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E5B" w:rsidRPr="00405EB7" w:rsidRDefault="00B15E5B" w:rsidP="00B15E5B">
      <w:pPr>
        <w:spacing w:after="0" w:line="240" w:lineRule="auto"/>
        <w:jc w:val="both"/>
        <w:rPr>
          <w:rFonts w:ascii="Arial" w:hAnsi="Arial" w:cs="Arial"/>
          <w:sz w:val="24"/>
          <w:szCs w:val="24"/>
        </w:rPr>
      </w:pPr>
      <w:r w:rsidRPr="00405EB7">
        <w:rPr>
          <w:rFonts w:ascii="Arial" w:hAnsi="Arial" w:cs="Arial"/>
          <w:sz w:val="24"/>
          <w:szCs w:val="24"/>
        </w:rPr>
        <w:t>Ibagué,</w:t>
      </w:r>
    </w:p>
    <w:p w:rsidR="00B15E5B" w:rsidRPr="00405EB7" w:rsidRDefault="00B15E5B" w:rsidP="00B15E5B">
      <w:pPr>
        <w:spacing w:after="0" w:line="240" w:lineRule="auto"/>
        <w:jc w:val="both"/>
        <w:rPr>
          <w:rFonts w:ascii="Arial" w:hAnsi="Arial" w:cs="Arial"/>
          <w:sz w:val="24"/>
          <w:szCs w:val="24"/>
        </w:rPr>
      </w:pPr>
    </w:p>
    <w:p w:rsidR="00B15E5B" w:rsidRPr="00405EB7" w:rsidRDefault="00B15E5B" w:rsidP="00B15E5B">
      <w:pPr>
        <w:spacing w:after="0" w:line="240" w:lineRule="auto"/>
        <w:jc w:val="both"/>
        <w:rPr>
          <w:rFonts w:ascii="Arial" w:hAnsi="Arial" w:cs="Arial"/>
          <w:sz w:val="24"/>
          <w:szCs w:val="24"/>
        </w:rPr>
      </w:pPr>
    </w:p>
    <w:p w:rsidR="00B15E5B" w:rsidRPr="00405EB7" w:rsidRDefault="00B15E5B" w:rsidP="00B15E5B">
      <w:pPr>
        <w:spacing w:after="0" w:line="240" w:lineRule="auto"/>
        <w:jc w:val="both"/>
        <w:rPr>
          <w:rFonts w:ascii="Arial" w:hAnsi="Arial" w:cs="Arial"/>
          <w:b/>
          <w:sz w:val="24"/>
          <w:szCs w:val="24"/>
        </w:rPr>
      </w:pPr>
      <w:r w:rsidRPr="00405EB7">
        <w:rPr>
          <w:rFonts w:ascii="Arial" w:hAnsi="Arial" w:cs="Arial"/>
          <w:b/>
          <w:sz w:val="24"/>
          <w:szCs w:val="24"/>
        </w:rPr>
        <w:t>Honorables Diputados</w:t>
      </w:r>
    </w:p>
    <w:p w:rsidR="00B15E5B" w:rsidRPr="00405EB7" w:rsidRDefault="00B15E5B" w:rsidP="00B15E5B">
      <w:pPr>
        <w:spacing w:after="0" w:line="240" w:lineRule="auto"/>
        <w:jc w:val="both"/>
        <w:rPr>
          <w:rFonts w:ascii="Arial" w:hAnsi="Arial" w:cs="Arial"/>
          <w:sz w:val="24"/>
          <w:szCs w:val="24"/>
        </w:rPr>
      </w:pPr>
      <w:r w:rsidRPr="00405EB7">
        <w:rPr>
          <w:rFonts w:ascii="Arial" w:hAnsi="Arial" w:cs="Arial"/>
          <w:sz w:val="24"/>
          <w:szCs w:val="24"/>
        </w:rPr>
        <w:t>Asamblea Departamental del Tolima</w:t>
      </w:r>
    </w:p>
    <w:p w:rsidR="00B15E5B" w:rsidRPr="00405EB7" w:rsidRDefault="00B15E5B" w:rsidP="00B15E5B">
      <w:pPr>
        <w:spacing w:after="0" w:line="240" w:lineRule="auto"/>
        <w:jc w:val="both"/>
        <w:rPr>
          <w:rFonts w:ascii="Arial" w:hAnsi="Arial" w:cs="Arial"/>
          <w:sz w:val="24"/>
          <w:szCs w:val="24"/>
        </w:rPr>
      </w:pPr>
      <w:r w:rsidRPr="00405EB7">
        <w:rPr>
          <w:rFonts w:ascii="Arial" w:hAnsi="Arial" w:cs="Arial"/>
          <w:sz w:val="24"/>
          <w:szCs w:val="24"/>
        </w:rPr>
        <w:t xml:space="preserve">Ibagué </w:t>
      </w:r>
    </w:p>
    <w:p w:rsidR="00B15E5B" w:rsidRPr="00405EB7" w:rsidRDefault="00B15E5B" w:rsidP="00B15E5B">
      <w:pPr>
        <w:spacing w:after="0" w:line="240" w:lineRule="auto"/>
        <w:jc w:val="both"/>
        <w:rPr>
          <w:rFonts w:ascii="Arial" w:hAnsi="Arial" w:cs="Arial"/>
          <w:sz w:val="24"/>
          <w:szCs w:val="24"/>
        </w:rPr>
      </w:pPr>
    </w:p>
    <w:p w:rsidR="00B15E5B" w:rsidRDefault="00B15E5B" w:rsidP="00B15E5B">
      <w:pPr>
        <w:spacing w:after="0" w:line="240" w:lineRule="auto"/>
        <w:jc w:val="both"/>
        <w:rPr>
          <w:rFonts w:ascii="Arial" w:hAnsi="Arial" w:cs="Arial"/>
          <w:sz w:val="24"/>
        </w:rPr>
      </w:pPr>
    </w:p>
    <w:p w:rsidR="00B15E5B" w:rsidRPr="00405EB7" w:rsidRDefault="00B15E5B" w:rsidP="00B15E5B">
      <w:pPr>
        <w:spacing w:after="0" w:line="240" w:lineRule="auto"/>
        <w:jc w:val="both"/>
        <w:rPr>
          <w:rFonts w:ascii="Arial" w:hAnsi="Arial" w:cs="Arial"/>
          <w:sz w:val="24"/>
        </w:rPr>
      </w:pPr>
      <w:r w:rsidRPr="00405EB7">
        <w:rPr>
          <w:rFonts w:ascii="Arial" w:hAnsi="Arial" w:cs="Arial"/>
          <w:sz w:val="24"/>
        </w:rPr>
        <w:t xml:space="preserve">El Gobierno Departamental del Tolima, presenta para su consideración, estudio y aprobación de la Honorable Asamblea del Tolima el proyecto de ordenanza “Por medio de la cual se </w:t>
      </w:r>
      <w:r>
        <w:rPr>
          <w:rFonts w:ascii="Arial" w:hAnsi="Arial" w:cs="Arial"/>
          <w:sz w:val="24"/>
        </w:rPr>
        <w:t>establece la tarifa de participación de licores, derechos de explotación y la participación sobre alcohol potable con destino al a fabricación de licores.</w:t>
      </w:r>
      <w:r w:rsidRPr="00405EB7">
        <w:rPr>
          <w:rFonts w:ascii="Arial" w:eastAsia="Calibri" w:hAnsi="Arial" w:cs="Arial"/>
          <w:sz w:val="24"/>
        </w:rPr>
        <w:t>”</w:t>
      </w:r>
    </w:p>
    <w:p w:rsidR="00BB5C32" w:rsidRPr="00405EB7" w:rsidRDefault="00BB5C32" w:rsidP="00692A3B">
      <w:pPr>
        <w:spacing w:after="0" w:line="240" w:lineRule="auto"/>
        <w:jc w:val="center"/>
        <w:rPr>
          <w:rFonts w:ascii="Arial" w:hAnsi="Arial" w:cs="Arial"/>
          <w:b/>
          <w:sz w:val="24"/>
        </w:rPr>
      </w:pPr>
    </w:p>
    <w:p w:rsidR="00405EB7" w:rsidRDefault="00405EB7" w:rsidP="00692A3B">
      <w:pPr>
        <w:spacing w:after="0" w:line="240" w:lineRule="auto"/>
        <w:jc w:val="center"/>
        <w:rPr>
          <w:rFonts w:ascii="Arial" w:hAnsi="Arial" w:cs="Arial"/>
          <w:b/>
          <w:sz w:val="24"/>
        </w:rPr>
      </w:pPr>
    </w:p>
    <w:p w:rsidR="00692A3B" w:rsidRPr="00405EB7" w:rsidRDefault="00692A3B" w:rsidP="00692A3B">
      <w:pPr>
        <w:spacing w:after="0" w:line="240" w:lineRule="auto"/>
        <w:jc w:val="center"/>
        <w:rPr>
          <w:rFonts w:ascii="Arial" w:hAnsi="Arial" w:cs="Arial"/>
          <w:b/>
          <w:sz w:val="24"/>
        </w:rPr>
      </w:pPr>
      <w:r w:rsidRPr="00405EB7">
        <w:rPr>
          <w:rFonts w:ascii="Arial" w:hAnsi="Arial" w:cs="Arial"/>
          <w:b/>
          <w:sz w:val="24"/>
        </w:rPr>
        <w:t>EXPOSICIÓN DE MOTIVOS</w:t>
      </w:r>
    </w:p>
    <w:p w:rsidR="00692A3B" w:rsidRPr="00405EB7" w:rsidRDefault="00692A3B" w:rsidP="00692A3B">
      <w:pPr>
        <w:spacing w:after="0" w:line="240" w:lineRule="auto"/>
        <w:jc w:val="center"/>
        <w:rPr>
          <w:rFonts w:ascii="Arial" w:hAnsi="Arial" w:cs="Arial"/>
          <w:sz w:val="24"/>
        </w:rPr>
      </w:pPr>
    </w:p>
    <w:p w:rsidR="00692A3B" w:rsidRPr="00405EB7" w:rsidRDefault="00692A3B" w:rsidP="00692A3B">
      <w:pPr>
        <w:spacing w:after="0" w:line="240" w:lineRule="auto"/>
        <w:jc w:val="center"/>
        <w:rPr>
          <w:rFonts w:ascii="Arial" w:hAnsi="Arial" w:cs="Arial"/>
          <w:b/>
          <w:sz w:val="24"/>
        </w:rPr>
      </w:pPr>
      <w:r w:rsidRPr="00405EB7">
        <w:rPr>
          <w:rFonts w:ascii="Arial" w:hAnsi="Arial" w:cs="Arial"/>
          <w:b/>
          <w:sz w:val="24"/>
        </w:rPr>
        <w:t>PROYECTO DE ORDENANZA</w:t>
      </w:r>
    </w:p>
    <w:p w:rsidR="00692A3B" w:rsidRPr="00405EB7" w:rsidRDefault="00692A3B" w:rsidP="00692A3B">
      <w:pPr>
        <w:spacing w:after="0" w:line="240" w:lineRule="auto"/>
        <w:jc w:val="center"/>
        <w:rPr>
          <w:rFonts w:ascii="Arial" w:hAnsi="Arial" w:cs="Arial"/>
          <w:sz w:val="24"/>
        </w:rPr>
      </w:pPr>
    </w:p>
    <w:p w:rsidR="00B15E5B" w:rsidRPr="00405EB7" w:rsidRDefault="00B15E5B" w:rsidP="00B15E5B">
      <w:pPr>
        <w:spacing w:after="0" w:line="240" w:lineRule="auto"/>
        <w:jc w:val="center"/>
        <w:rPr>
          <w:rFonts w:ascii="Arial" w:hAnsi="Arial" w:cs="Arial"/>
          <w:sz w:val="24"/>
        </w:rPr>
      </w:pPr>
      <w:r w:rsidRPr="00405EB7">
        <w:rPr>
          <w:rFonts w:ascii="Arial" w:hAnsi="Arial" w:cs="Arial"/>
          <w:sz w:val="24"/>
        </w:rPr>
        <w:t xml:space="preserve">“Por medio de la cual se </w:t>
      </w:r>
      <w:r>
        <w:rPr>
          <w:rFonts w:ascii="Arial" w:hAnsi="Arial" w:cs="Arial"/>
          <w:sz w:val="24"/>
        </w:rPr>
        <w:t>establece la tarifa de participación de licores, derechos de explotación y la participación sobre alcohol potable con destino al a fabricación de licores.</w:t>
      </w:r>
      <w:r w:rsidRPr="00405EB7">
        <w:rPr>
          <w:rFonts w:ascii="Arial" w:eastAsia="Calibri" w:hAnsi="Arial" w:cs="Arial"/>
          <w:sz w:val="24"/>
        </w:rPr>
        <w:t>”</w:t>
      </w:r>
    </w:p>
    <w:p w:rsidR="00692A3B" w:rsidRPr="00405EB7" w:rsidRDefault="00692A3B" w:rsidP="00BB5C32">
      <w:pPr>
        <w:spacing w:after="0" w:line="240" w:lineRule="auto"/>
        <w:rPr>
          <w:rFonts w:ascii="Arial" w:hAnsi="Arial" w:cs="Arial"/>
          <w:sz w:val="24"/>
        </w:rPr>
      </w:pPr>
    </w:p>
    <w:p w:rsidR="00405EB7" w:rsidRDefault="00405EB7" w:rsidP="00692A3B">
      <w:pPr>
        <w:spacing w:after="0" w:line="240" w:lineRule="auto"/>
        <w:jc w:val="both"/>
        <w:rPr>
          <w:rFonts w:ascii="Arial" w:hAnsi="Arial" w:cs="Arial"/>
          <w:sz w:val="24"/>
        </w:rPr>
      </w:pPr>
    </w:p>
    <w:p w:rsidR="00692A3B" w:rsidRPr="00405EB7" w:rsidRDefault="00692A3B" w:rsidP="00B15E5B">
      <w:pPr>
        <w:spacing w:after="0" w:line="240" w:lineRule="auto"/>
        <w:jc w:val="both"/>
        <w:rPr>
          <w:rFonts w:ascii="Arial" w:hAnsi="Arial" w:cs="Arial"/>
          <w:sz w:val="24"/>
        </w:rPr>
      </w:pPr>
      <w:r w:rsidRPr="00405EB7">
        <w:rPr>
          <w:rFonts w:ascii="Arial" w:hAnsi="Arial" w:cs="Arial"/>
          <w:sz w:val="24"/>
        </w:rPr>
        <w:t xml:space="preserve">Presento a consideración de la Honorable Asamblea del Tolima el Proyecto de Ordenanza </w:t>
      </w:r>
      <w:r w:rsidR="00B15E5B" w:rsidRPr="00405EB7">
        <w:rPr>
          <w:rFonts w:ascii="Arial" w:hAnsi="Arial" w:cs="Arial"/>
          <w:sz w:val="24"/>
        </w:rPr>
        <w:t xml:space="preserve">“Por medio de la cual se </w:t>
      </w:r>
      <w:r w:rsidR="00B15E5B">
        <w:rPr>
          <w:rFonts w:ascii="Arial" w:hAnsi="Arial" w:cs="Arial"/>
          <w:sz w:val="24"/>
        </w:rPr>
        <w:t>establece la tarifa de participación de licores, derechos de explotación y la participación sobre alcohol potable con destino al a fabricación de licores.</w:t>
      </w:r>
      <w:r w:rsidR="00B15E5B" w:rsidRPr="00405EB7">
        <w:rPr>
          <w:rFonts w:ascii="Arial" w:eastAsia="Calibri" w:hAnsi="Arial" w:cs="Arial"/>
          <w:sz w:val="24"/>
        </w:rPr>
        <w:t>”</w:t>
      </w:r>
      <w:r w:rsidR="00B15E5B">
        <w:rPr>
          <w:rFonts w:ascii="Arial" w:eastAsia="Calibri" w:hAnsi="Arial" w:cs="Arial"/>
          <w:sz w:val="24"/>
        </w:rPr>
        <w:t xml:space="preserve"> </w:t>
      </w:r>
      <w:r w:rsidRPr="00405EB7">
        <w:rPr>
          <w:rFonts w:ascii="Arial" w:hAnsi="Arial" w:cs="Arial"/>
          <w:sz w:val="24"/>
        </w:rPr>
        <w:t xml:space="preserve">Lo anterior, enmarcado bajo los preceptos de la Constitución Política de Colombia, concordante con la </w:t>
      </w:r>
      <w:r w:rsidR="006E56DA" w:rsidRPr="00405EB7">
        <w:rPr>
          <w:rFonts w:ascii="Arial" w:hAnsi="Arial" w:cs="Arial"/>
          <w:sz w:val="24"/>
        </w:rPr>
        <w:t>precitada Ley</w:t>
      </w:r>
      <w:r w:rsidR="001773BD" w:rsidRPr="00405EB7">
        <w:rPr>
          <w:rFonts w:ascii="Arial" w:hAnsi="Arial" w:cs="Arial"/>
          <w:sz w:val="24"/>
        </w:rPr>
        <w:t>,</w:t>
      </w:r>
      <w:r w:rsidRPr="00405EB7">
        <w:rPr>
          <w:rFonts w:ascii="Arial" w:hAnsi="Arial" w:cs="Arial"/>
          <w:sz w:val="24"/>
        </w:rPr>
        <w:t xml:space="preserve"> pues es objetivo del gobierno departamental estar en contexto con las políticas tributarias del Gobierno Nacional. </w:t>
      </w:r>
    </w:p>
    <w:p w:rsidR="00692A3B" w:rsidRPr="00405EB7" w:rsidRDefault="00692A3B" w:rsidP="00B15E5B">
      <w:pPr>
        <w:pStyle w:val="Default"/>
        <w:jc w:val="both"/>
        <w:rPr>
          <w:rFonts w:ascii="Arial" w:hAnsi="Arial" w:cs="Arial"/>
          <w:i/>
          <w:iCs/>
          <w:szCs w:val="22"/>
        </w:rPr>
      </w:pPr>
    </w:p>
    <w:p w:rsidR="00E83ACF" w:rsidRPr="00405EB7" w:rsidRDefault="00E83ACF" w:rsidP="000129B8">
      <w:pPr>
        <w:spacing w:after="0" w:line="240" w:lineRule="auto"/>
        <w:jc w:val="both"/>
        <w:rPr>
          <w:rFonts w:ascii="Arial" w:hAnsi="Arial" w:cs="Arial"/>
          <w:sz w:val="24"/>
        </w:rPr>
      </w:pPr>
      <w:r w:rsidRPr="00405EB7">
        <w:rPr>
          <w:rFonts w:ascii="Arial" w:hAnsi="Arial" w:cs="Arial"/>
          <w:sz w:val="24"/>
        </w:rPr>
        <w:t xml:space="preserve">En virtud de lo anterior, el presente proyecto </w:t>
      </w:r>
      <w:r w:rsidR="006E56DA" w:rsidRPr="00405EB7">
        <w:rPr>
          <w:rFonts w:ascii="Arial" w:hAnsi="Arial" w:cs="Arial"/>
          <w:sz w:val="24"/>
        </w:rPr>
        <w:t xml:space="preserve">pretende </w:t>
      </w:r>
      <w:r w:rsidR="00B15E5B">
        <w:rPr>
          <w:rFonts w:ascii="Arial" w:hAnsi="Arial" w:cs="Arial"/>
          <w:sz w:val="24"/>
        </w:rPr>
        <w:t>determinar</w:t>
      </w:r>
      <w:r w:rsidR="00CD49E2" w:rsidRPr="00405EB7">
        <w:rPr>
          <w:rFonts w:ascii="Arial" w:hAnsi="Arial" w:cs="Arial"/>
          <w:sz w:val="24"/>
        </w:rPr>
        <w:t xml:space="preserve">, la tarifa de la participación </w:t>
      </w:r>
      <w:r w:rsidR="00960EAB" w:rsidRPr="00405EB7">
        <w:rPr>
          <w:rFonts w:ascii="Arial" w:hAnsi="Arial" w:cs="Arial"/>
          <w:sz w:val="24"/>
        </w:rPr>
        <w:t xml:space="preserve">en licores destilados, </w:t>
      </w:r>
      <w:r w:rsidR="00CD49E2" w:rsidRPr="00405EB7">
        <w:rPr>
          <w:rFonts w:ascii="Arial" w:hAnsi="Arial" w:cs="Arial"/>
          <w:sz w:val="24"/>
        </w:rPr>
        <w:t>la tarifa aplicable al alcohol potable con destino a la fabricación de licores,</w:t>
      </w:r>
      <w:r w:rsidR="00B15E5B">
        <w:rPr>
          <w:rFonts w:ascii="Arial" w:hAnsi="Arial" w:cs="Arial"/>
          <w:sz w:val="24"/>
        </w:rPr>
        <w:t xml:space="preserve"> y</w:t>
      </w:r>
      <w:r w:rsidR="00CD49E2" w:rsidRPr="00405EB7">
        <w:rPr>
          <w:rFonts w:ascii="Arial" w:hAnsi="Arial" w:cs="Arial"/>
          <w:sz w:val="24"/>
        </w:rPr>
        <w:t xml:space="preserve"> fija</w:t>
      </w:r>
      <w:r w:rsidR="00B15E5B">
        <w:rPr>
          <w:rFonts w:ascii="Arial" w:hAnsi="Arial" w:cs="Arial"/>
          <w:sz w:val="24"/>
        </w:rPr>
        <w:t>r</w:t>
      </w:r>
      <w:r w:rsidR="00CD49E2" w:rsidRPr="00405EB7">
        <w:rPr>
          <w:rFonts w:ascii="Arial" w:hAnsi="Arial" w:cs="Arial"/>
          <w:sz w:val="24"/>
        </w:rPr>
        <w:t xml:space="preserve"> el valor mínimo en los derechos de explotación en </w:t>
      </w:r>
      <w:r w:rsidR="006E56DA" w:rsidRPr="00405EB7">
        <w:rPr>
          <w:rFonts w:ascii="Arial" w:hAnsi="Arial" w:cs="Arial"/>
          <w:sz w:val="24"/>
        </w:rPr>
        <w:t xml:space="preserve">el </w:t>
      </w:r>
      <w:r w:rsidR="00CD49E2" w:rsidRPr="00405EB7">
        <w:rPr>
          <w:rFonts w:ascii="Arial" w:hAnsi="Arial" w:cs="Arial"/>
          <w:sz w:val="24"/>
        </w:rPr>
        <w:t>ejercicio del monopolio como arbitrio rentístico sobre la pr</w:t>
      </w:r>
      <w:r w:rsidR="006E56DA" w:rsidRPr="00405EB7">
        <w:rPr>
          <w:rFonts w:ascii="Arial" w:hAnsi="Arial" w:cs="Arial"/>
          <w:sz w:val="24"/>
        </w:rPr>
        <w:t>oducción de licores destilados, conforme a lo estipulado en la ley 1816 de 2016</w:t>
      </w:r>
      <w:r w:rsidR="00F1459E" w:rsidRPr="00405EB7">
        <w:rPr>
          <w:rFonts w:ascii="Arial" w:hAnsi="Arial" w:cs="Arial"/>
          <w:sz w:val="24"/>
        </w:rPr>
        <w:t>.</w:t>
      </w:r>
    </w:p>
    <w:p w:rsidR="00CD49E2" w:rsidRPr="00405EB7" w:rsidRDefault="00CD49E2" w:rsidP="000129B8">
      <w:pPr>
        <w:spacing w:after="0" w:line="240" w:lineRule="auto"/>
        <w:jc w:val="both"/>
        <w:rPr>
          <w:rFonts w:ascii="Arial" w:hAnsi="Arial" w:cs="Arial"/>
          <w:sz w:val="24"/>
        </w:rPr>
      </w:pPr>
    </w:p>
    <w:p w:rsidR="00405EB7" w:rsidRDefault="00405EB7" w:rsidP="00C476C4">
      <w:pPr>
        <w:spacing w:after="0" w:line="240" w:lineRule="auto"/>
        <w:jc w:val="center"/>
        <w:rPr>
          <w:rFonts w:ascii="Arial" w:hAnsi="Arial" w:cs="Arial"/>
          <w:b/>
          <w:sz w:val="24"/>
          <w:szCs w:val="24"/>
        </w:rPr>
      </w:pPr>
    </w:p>
    <w:p w:rsidR="006A01AD" w:rsidRDefault="006A01AD" w:rsidP="00C476C4">
      <w:pPr>
        <w:spacing w:after="0" w:line="240" w:lineRule="auto"/>
        <w:jc w:val="center"/>
        <w:rPr>
          <w:rFonts w:ascii="Arial" w:hAnsi="Arial" w:cs="Arial"/>
          <w:b/>
          <w:sz w:val="24"/>
          <w:szCs w:val="24"/>
        </w:rPr>
      </w:pPr>
    </w:p>
    <w:p w:rsidR="00405EB7" w:rsidRDefault="00405EB7" w:rsidP="00C476C4">
      <w:pPr>
        <w:spacing w:after="0" w:line="240" w:lineRule="auto"/>
        <w:jc w:val="center"/>
        <w:rPr>
          <w:rFonts w:ascii="Arial" w:hAnsi="Arial" w:cs="Arial"/>
          <w:b/>
          <w:sz w:val="24"/>
          <w:szCs w:val="24"/>
        </w:rPr>
      </w:pPr>
    </w:p>
    <w:p w:rsidR="00C476C4" w:rsidRPr="00405EB7" w:rsidRDefault="00C476C4" w:rsidP="00C476C4">
      <w:pPr>
        <w:spacing w:after="0" w:line="240" w:lineRule="auto"/>
        <w:jc w:val="center"/>
        <w:rPr>
          <w:rFonts w:ascii="Arial" w:hAnsi="Arial" w:cs="Arial"/>
          <w:b/>
          <w:sz w:val="24"/>
          <w:szCs w:val="24"/>
        </w:rPr>
      </w:pPr>
      <w:r w:rsidRPr="00405EB7">
        <w:rPr>
          <w:rFonts w:ascii="Arial" w:hAnsi="Arial" w:cs="Arial"/>
          <w:b/>
          <w:sz w:val="24"/>
          <w:szCs w:val="24"/>
        </w:rPr>
        <w:lastRenderedPageBreak/>
        <w:t>COMPETENCIA DE LA CORPORACIÓN EN EL TRÁMITE DEL PROYECTO DE ORDENANZA:</w:t>
      </w:r>
    </w:p>
    <w:p w:rsidR="000A2AFE" w:rsidRPr="00405EB7" w:rsidRDefault="000A2AFE" w:rsidP="00C476C4">
      <w:pPr>
        <w:spacing w:after="0" w:line="240" w:lineRule="auto"/>
        <w:jc w:val="both"/>
        <w:rPr>
          <w:rFonts w:ascii="Arial" w:hAnsi="Arial" w:cs="Arial"/>
          <w:sz w:val="24"/>
        </w:rPr>
      </w:pPr>
    </w:p>
    <w:p w:rsidR="00405EB7" w:rsidRDefault="00405EB7" w:rsidP="00C476C4">
      <w:pPr>
        <w:spacing w:after="0" w:line="240" w:lineRule="auto"/>
        <w:jc w:val="both"/>
        <w:rPr>
          <w:rFonts w:ascii="Arial" w:hAnsi="Arial" w:cs="Arial"/>
          <w:sz w:val="24"/>
          <w:szCs w:val="24"/>
        </w:rPr>
      </w:pPr>
    </w:p>
    <w:p w:rsidR="00B15E5B" w:rsidRPr="00405EB7" w:rsidRDefault="00B15E5B" w:rsidP="00B15E5B">
      <w:pPr>
        <w:spacing w:after="0" w:line="240" w:lineRule="auto"/>
        <w:jc w:val="both"/>
        <w:rPr>
          <w:rFonts w:ascii="Arial" w:hAnsi="Arial" w:cs="Arial"/>
          <w:sz w:val="24"/>
          <w:szCs w:val="24"/>
        </w:rPr>
      </w:pPr>
      <w:r w:rsidRPr="00405EB7">
        <w:rPr>
          <w:rFonts w:ascii="Arial" w:hAnsi="Arial" w:cs="Arial"/>
          <w:sz w:val="24"/>
          <w:szCs w:val="24"/>
        </w:rPr>
        <w:t>La Honorable Asamblea Departamental como corporación de naturaleza política administrativa y pública asume un papel preponderante en materia de los ingresos tributarios y no tributarios demarcando y apoyando las gestiones del gobierno departamental, y en especial discutir y de ser el caso aprobar iniciativas que fomente el recaudo de estos recursos. Con la expedición de la Ley 1816 de 2016, se contemplan situaciones especiales en cuanto a la</w:t>
      </w:r>
      <w:r>
        <w:rPr>
          <w:rFonts w:ascii="Arial" w:hAnsi="Arial" w:cs="Arial"/>
          <w:sz w:val="24"/>
          <w:szCs w:val="24"/>
        </w:rPr>
        <w:t xml:space="preserve">s </w:t>
      </w:r>
      <w:r w:rsidRPr="00405EB7">
        <w:rPr>
          <w:rFonts w:ascii="Arial" w:hAnsi="Arial" w:cs="Arial"/>
          <w:sz w:val="24"/>
          <w:szCs w:val="24"/>
        </w:rPr>
        <w:t>tarifas</w:t>
      </w:r>
      <w:r>
        <w:rPr>
          <w:rFonts w:ascii="Arial" w:hAnsi="Arial" w:cs="Arial"/>
          <w:sz w:val="24"/>
          <w:szCs w:val="24"/>
        </w:rPr>
        <w:t xml:space="preserve"> de licores y alcoholes</w:t>
      </w:r>
      <w:r w:rsidRPr="00405EB7">
        <w:rPr>
          <w:rFonts w:ascii="Arial" w:hAnsi="Arial" w:cs="Arial"/>
          <w:sz w:val="24"/>
          <w:szCs w:val="24"/>
        </w:rPr>
        <w:t xml:space="preserve"> y</w:t>
      </w:r>
      <w:r>
        <w:rPr>
          <w:rFonts w:ascii="Arial" w:hAnsi="Arial" w:cs="Arial"/>
          <w:sz w:val="24"/>
          <w:szCs w:val="24"/>
        </w:rPr>
        <w:t xml:space="preserve"> los</w:t>
      </w:r>
      <w:r w:rsidRPr="00405EB7">
        <w:rPr>
          <w:rFonts w:ascii="Arial" w:hAnsi="Arial" w:cs="Arial"/>
          <w:sz w:val="24"/>
          <w:szCs w:val="24"/>
        </w:rPr>
        <w:t xml:space="preserve"> derechos de explotación del monopolio sobre la producción de los licores destilados. </w:t>
      </w:r>
    </w:p>
    <w:p w:rsidR="00B15E5B" w:rsidRPr="00405EB7" w:rsidRDefault="00B15E5B" w:rsidP="00B15E5B">
      <w:pPr>
        <w:spacing w:after="0" w:line="240" w:lineRule="auto"/>
        <w:jc w:val="both"/>
        <w:rPr>
          <w:rFonts w:ascii="Arial" w:hAnsi="Arial" w:cs="Arial"/>
          <w:sz w:val="24"/>
          <w:szCs w:val="24"/>
        </w:rPr>
      </w:pPr>
    </w:p>
    <w:p w:rsidR="00B15E5B" w:rsidRPr="00405EB7" w:rsidRDefault="00B15E5B" w:rsidP="00B15E5B">
      <w:pPr>
        <w:spacing w:after="0" w:line="240" w:lineRule="auto"/>
        <w:jc w:val="both"/>
        <w:rPr>
          <w:rFonts w:ascii="Arial" w:hAnsi="Arial" w:cs="Arial"/>
          <w:sz w:val="24"/>
          <w:szCs w:val="24"/>
        </w:rPr>
      </w:pPr>
      <w:r w:rsidRPr="00405EB7">
        <w:rPr>
          <w:rFonts w:ascii="Arial" w:hAnsi="Arial" w:cs="Arial"/>
          <w:sz w:val="24"/>
          <w:szCs w:val="24"/>
        </w:rPr>
        <w:t>Siendo así plena competencia de la DUMA Departamental del Tolima, conocer del asunto del presente proyecto de ordenanza. En</w:t>
      </w:r>
      <w:r>
        <w:rPr>
          <w:rFonts w:ascii="Arial" w:hAnsi="Arial" w:cs="Arial"/>
          <w:sz w:val="24"/>
          <w:szCs w:val="24"/>
        </w:rPr>
        <w:t xml:space="preserve"> tal </w:t>
      </w:r>
      <w:r w:rsidRPr="00405EB7">
        <w:rPr>
          <w:rFonts w:ascii="Arial" w:hAnsi="Arial" w:cs="Arial"/>
          <w:sz w:val="24"/>
          <w:szCs w:val="24"/>
        </w:rPr>
        <w:t>sentido se hace necesario examinar el marco normativo constitucional referente</w:t>
      </w:r>
      <w:r>
        <w:rPr>
          <w:rFonts w:ascii="Arial" w:hAnsi="Arial" w:cs="Arial"/>
          <w:sz w:val="24"/>
          <w:szCs w:val="24"/>
        </w:rPr>
        <w:t xml:space="preserve"> para dar trámite a</w:t>
      </w:r>
      <w:r w:rsidRPr="00405EB7">
        <w:rPr>
          <w:rFonts w:ascii="Arial" w:hAnsi="Arial" w:cs="Arial"/>
          <w:sz w:val="24"/>
          <w:szCs w:val="24"/>
        </w:rPr>
        <w:t xml:space="preserve">l presente. </w:t>
      </w:r>
    </w:p>
    <w:p w:rsidR="00B15E5B" w:rsidRPr="00405EB7" w:rsidRDefault="00B15E5B" w:rsidP="00B15E5B">
      <w:pPr>
        <w:spacing w:after="0" w:line="240" w:lineRule="auto"/>
        <w:jc w:val="both"/>
        <w:rPr>
          <w:rFonts w:ascii="Arial" w:hAnsi="Arial" w:cs="Arial"/>
          <w:iCs/>
          <w:sz w:val="24"/>
          <w:szCs w:val="24"/>
        </w:rPr>
      </w:pPr>
    </w:p>
    <w:p w:rsidR="00B15E5B" w:rsidRPr="00405EB7" w:rsidRDefault="00B15E5B" w:rsidP="00B15E5B">
      <w:pPr>
        <w:spacing w:after="0" w:line="240" w:lineRule="auto"/>
        <w:jc w:val="both"/>
        <w:rPr>
          <w:rFonts w:ascii="Arial" w:hAnsi="Arial" w:cs="Arial"/>
          <w:iCs/>
          <w:sz w:val="24"/>
          <w:szCs w:val="24"/>
        </w:rPr>
      </w:pPr>
      <w:r w:rsidRPr="00405EB7">
        <w:rPr>
          <w:rFonts w:ascii="Arial" w:hAnsi="Arial" w:cs="Arial"/>
          <w:iCs/>
          <w:sz w:val="24"/>
          <w:szCs w:val="24"/>
        </w:rPr>
        <w:t xml:space="preserve">El artículo 300 de la Carta Magna, ha establecido la competencia de las asambleas departamentales y las materias objeto de su discusión. Por lo tanto debe establecerse para el caso </w:t>
      </w:r>
      <w:proofErr w:type="spellStart"/>
      <w:r w:rsidRPr="00405EB7">
        <w:rPr>
          <w:rFonts w:ascii="Arial" w:hAnsi="Arial" w:cs="Arial"/>
          <w:iCs/>
          <w:sz w:val="24"/>
          <w:szCs w:val="24"/>
        </w:rPr>
        <w:t>subjudice</w:t>
      </w:r>
      <w:proofErr w:type="spellEnd"/>
      <w:r w:rsidRPr="00405EB7">
        <w:rPr>
          <w:rFonts w:ascii="Arial" w:hAnsi="Arial" w:cs="Arial"/>
          <w:iCs/>
          <w:sz w:val="24"/>
          <w:szCs w:val="24"/>
        </w:rPr>
        <w:t xml:space="preserve"> lo siguiente: </w:t>
      </w:r>
    </w:p>
    <w:p w:rsidR="00B15E5B" w:rsidRPr="00405EB7" w:rsidRDefault="00B15E5B" w:rsidP="00B15E5B">
      <w:pPr>
        <w:spacing w:after="0" w:line="240" w:lineRule="auto"/>
        <w:jc w:val="both"/>
        <w:rPr>
          <w:rFonts w:ascii="Arial" w:hAnsi="Arial" w:cs="Arial"/>
          <w:iCs/>
          <w:sz w:val="24"/>
          <w:szCs w:val="24"/>
        </w:rPr>
      </w:pPr>
    </w:p>
    <w:p w:rsidR="00B15E5B" w:rsidRPr="00405EB7" w:rsidRDefault="00B15E5B" w:rsidP="00B15E5B">
      <w:pPr>
        <w:pStyle w:val="Default"/>
        <w:ind w:firstLine="708"/>
        <w:jc w:val="both"/>
        <w:rPr>
          <w:rFonts w:ascii="Arial" w:hAnsi="Arial" w:cs="Arial"/>
          <w:i/>
          <w:lang w:val="es-ES_tradnl"/>
        </w:rPr>
      </w:pPr>
      <w:r w:rsidRPr="00405EB7">
        <w:rPr>
          <w:rFonts w:ascii="Arial" w:hAnsi="Arial" w:cs="Arial"/>
          <w:i/>
          <w:iCs/>
          <w:lang w:val="es-ES_tradnl"/>
        </w:rPr>
        <w:t xml:space="preserve">Corresponde a las asambleas, por medio de Ordenanzas: </w:t>
      </w:r>
    </w:p>
    <w:p w:rsidR="00B15E5B" w:rsidRPr="00405EB7" w:rsidRDefault="00B15E5B" w:rsidP="00B15E5B">
      <w:pPr>
        <w:pStyle w:val="Default"/>
        <w:ind w:firstLine="708"/>
        <w:jc w:val="both"/>
        <w:rPr>
          <w:rFonts w:ascii="Arial" w:hAnsi="Arial" w:cs="Arial"/>
          <w:i/>
          <w:iCs/>
          <w:lang w:val="es-ES_tradnl"/>
        </w:rPr>
      </w:pPr>
      <w:r w:rsidRPr="00405EB7">
        <w:rPr>
          <w:rFonts w:ascii="Arial" w:hAnsi="Arial" w:cs="Arial"/>
          <w:i/>
          <w:iCs/>
          <w:lang w:val="es-ES_tradnl"/>
        </w:rPr>
        <w:t>(…)</w:t>
      </w:r>
    </w:p>
    <w:p w:rsidR="00B15E5B" w:rsidRPr="00405EB7" w:rsidRDefault="00B15E5B" w:rsidP="00B15E5B">
      <w:pPr>
        <w:pStyle w:val="Default"/>
        <w:jc w:val="both"/>
        <w:rPr>
          <w:rFonts w:ascii="Arial" w:hAnsi="Arial" w:cs="Arial"/>
          <w:i/>
          <w:iCs/>
          <w:lang w:val="es-ES_tradnl"/>
        </w:rPr>
      </w:pPr>
    </w:p>
    <w:p w:rsidR="00B15E5B" w:rsidRPr="00405EB7" w:rsidRDefault="00B15E5B" w:rsidP="00B15E5B">
      <w:pPr>
        <w:spacing w:after="0" w:line="240" w:lineRule="auto"/>
        <w:ind w:left="708"/>
        <w:jc w:val="both"/>
        <w:rPr>
          <w:rFonts w:ascii="Arial" w:hAnsi="Arial" w:cs="Arial"/>
          <w:sz w:val="24"/>
        </w:rPr>
      </w:pPr>
      <w:r w:rsidRPr="00405EB7">
        <w:rPr>
          <w:rFonts w:ascii="Arial" w:hAnsi="Arial" w:cs="Arial"/>
          <w:i/>
          <w:iCs/>
          <w:sz w:val="24"/>
          <w:szCs w:val="24"/>
        </w:rPr>
        <w:t xml:space="preserve">4. </w:t>
      </w:r>
      <w:r w:rsidRPr="00405EB7">
        <w:rPr>
          <w:rFonts w:ascii="Arial" w:hAnsi="Arial" w:cs="Arial"/>
          <w:i/>
          <w:sz w:val="24"/>
          <w:szCs w:val="24"/>
        </w:rPr>
        <w:t>Decretar, de conformidad con la Ley, los tributos y contribuciones necesarios para el cumplimiento de las funciones departamentales</w:t>
      </w:r>
    </w:p>
    <w:p w:rsidR="00B15E5B" w:rsidRPr="00405EB7" w:rsidRDefault="00B15E5B" w:rsidP="00B15E5B">
      <w:pPr>
        <w:spacing w:after="0" w:line="240" w:lineRule="auto"/>
        <w:jc w:val="both"/>
        <w:rPr>
          <w:rFonts w:ascii="Arial" w:hAnsi="Arial" w:cs="Arial"/>
          <w:iCs/>
          <w:sz w:val="24"/>
          <w:szCs w:val="24"/>
        </w:rPr>
      </w:pPr>
    </w:p>
    <w:p w:rsidR="00B15E5B" w:rsidRPr="00405EB7" w:rsidRDefault="00B15E5B" w:rsidP="00B15E5B">
      <w:pPr>
        <w:spacing w:after="0" w:line="240" w:lineRule="auto"/>
        <w:jc w:val="both"/>
        <w:rPr>
          <w:rFonts w:ascii="Arial" w:hAnsi="Arial" w:cs="Arial"/>
          <w:iCs/>
          <w:sz w:val="24"/>
          <w:szCs w:val="24"/>
        </w:rPr>
      </w:pPr>
      <w:r w:rsidRPr="00405EB7">
        <w:rPr>
          <w:rFonts w:ascii="Arial" w:hAnsi="Arial" w:cs="Arial"/>
          <w:iCs/>
          <w:sz w:val="24"/>
          <w:szCs w:val="24"/>
        </w:rPr>
        <w:t xml:space="preserve">Así mismo el artículo 338 de la Constitución Política ha establecido el poder tributario derivado a las asambleas departamentales: </w:t>
      </w:r>
    </w:p>
    <w:p w:rsidR="00B15E5B" w:rsidRPr="00405EB7" w:rsidRDefault="00B15E5B" w:rsidP="00B15E5B">
      <w:pPr>
        <w:spacing w:after="0" w:line="240" w:lineRule="auto"/>
        <w:jc w:val="both"/>
        <w:rPr>
          <w:rFonts w:ascii="Arial" w:hAnsi="Arial" w:cs="Arial"/>
          <w:iCs/>
          <w:sz w:val="24"/>
          <w:szCs w:val="24"/>
        </w:rPr>
      </w:pPr>
    </w:p>
    <w:p w:rsidR="00B15E5B" w:rsidRPr="00405EB7" w:rsidRDefault="00B15E5B" w:rsidP="00B15E5B">
      <w:pPr>
        <w:spacing w:after="0" w:line="240" w:lineRule="auto"/>
        <w:ind w:left="708"/>
        <w:jc w:val="both"/>
        <w:rPr>
          <w:rFonts w:ascii="Arial" w:hAnsi="Arial" w:cs="Arial"/>
          <w:i/>
          <w:iCs/>
          <w:sz w:val="24"/>
          <w:szCs w:val="24"/>
        </w:rPr>
      </w:pPr>
      <w:r w:rsidRPr="00405EB7">
        <w:rPr>
          <w:rFonts w:ascii="Arial" w:hAnsi="Arial" w:cs="Arial"/>
          <w:i/>
          <w:color w:val="000000"/>
          <w:sz w:val="24"/>
          <w:shd w:val="clear" w:color="auto" w:fill="FFFFFF"/>
        </w:rPr>
        <w:t xml:space="preserve">“En tiempo de paz, solamente el Congreso, las asambleas departamentales y los concejos distritales y municipales podrán imponer contribuciones fiscales o parafiscales. La ley, las ordenanzas y los acuerdos deben fijar, directamente, los sujetos activos y pasivos, los hechos y las bases gravables, y las tarifas de los impuestos. La ley, las ordenanzas y los acuerdos pueden permitir que las autoridades fijen la tarifa de las tasas y contribuciones que cobren a los contribuyentes, como recuperación de los costos de los servicios que les presten o participación en los beneficios que les proporcionen; (…)” </w:t>
      </w:r>
      <w:r w:rsidRPr="00405EB7">
        <w:rPr>
          <w:rStyle w:val="apple-converted-space"/>
          <w:rFonts w:ascii="Arial" w:hAnsi="Arial" w:cs="Arial"/>
          <w:i/>
          <w:color w:val="000000"/>
          <w:sz w:val="24"/>
          <w:shd w:val="clear" w:color="auto" w:fill="FFFFFF"/>
        </w:rPr>
        <w:t> </w:t>
      </w:r>
    </w:p>
    <w:p w:rsidR="00B15E5B" w:rsidRPr="00405EB7" w:rsidRDefault="00B15E5B" w:rsidP="00B15E5B">
      <w:pPr>
        <w:pStyle w:val="Default"/>
        <w:jc w:val="both"/>
        <w:rPr>
          <w:rFonts w:ascii="Arial" w:hAnsi="Arial" w:cs="Arial"/>
          <w:iCs/>
          <w:lang w:val="es-ES_tradnl"/>
        </w:rPr>
      </w:pPr>
    </w:p>
    <w:p w:rsidR="00B15E5B" w:rsidRPr="00405EB7" w:rsidRDefault="00B15E5B" w:rsidP="00B15E5B">
      <w:pPr>
        <w:spacing w:after="0" w:line="240" w:lineRule="auto"/>
        <w:jc w:val="both"/>
        <w:rPr>
          <w:rFonts w:ascii="Arial" w:hAnsi="Arial" w:cs="Arial"/>
          <w:sz w:val="24"/>
        </w:rPr>
      </w:pPr>
    </w:p>
    <w:p w:rsidR="00B15E5B" w:rsidRPr="00405EB7" w:rsidRDefault="00B15E5B" w:rsidP="00B15E5B">
      <w:pPr>
        <w:pStyle w:val="Default"/>
        <w:rPr>
          <w:rFonts w:ascii="Arial" w:eastAsia="Calibri" w:hAnsi="Arial" w:cs="Arial"/>
        </w:rPr>
      </w:pPr>
      <w:r w:rsidRPr="00405EB7">
        <w:rPr>
          <w:rFonts w:ascii="Arial" w:hAnsi="Arial" w:cs="Arial"/>
          <w:iCs/>
          <w:szCs w:val="22"/>
        </w:rPr>
        <w:t xml:space="preserve">Adicionalmente, el </w:t>
      </w:r>
      <w:r w:rsidRPr="00405EB7">
        <w:rPr>
          <w:rFonts w:ascii="Arial" w:eastAsia="Calibri" w:hAnsi="Arial" w:cs="Arial"/>
        </w:rPr>
        <w:t xml:space="preserve">artículo 287 de la Constitución Política, establece: </w:t>
      </w:r>
    </w:p>
    <w:p w:rsidR="00B15E5B" w:rsidRPr="00405EB7" w:rsidRDefault="00B15E5B" w:rsidP="00B15E5B">
      <w:pPr>
        <w:pStyle w:val="Default"/>
        <w:rPr>
          <w:rFonts w:ascii="Arial" w:eastAsia="Calibri" w:hAnsi="Arial" w:cs="Arial"/>
        </w:rPr>
      </w:pPr>
    </w:p>
    <w:p w:rsidR="00B15E5B" w:rsidRPr="00405EB7" w:rsidRDefault="00B15E5B" w:rsidP="00B15E5B">
      <w:pPr>
        <w:pStyle w:val="Default"/>
        <w:ind w:left="708"/>
        <w:rPr>
          <w:rFonts w:ascii="Arial" w:hAnsi="Arial" w:cs="Arial"/>
          <w:i/>
          <w:sz w:val="22"/>
          <w:szCs w:val="27"/>
          <w:shd w:val="clear" w:color="auto" w:fill="FFFFFF"/>
        </w:rPr>
      </w:pPr>
      <w:r w:rsidRPr="00405EB7">
        <w:rPr>
          <w:rFonts w:ascii="Arial" w:eastAsia="Calibri" w:hAnsi="Arial" w:cs="Arial"/>
          <w:i/>
        </w:rPr>
        <w:t>“</w:t>
      </w:r>
      <w:r w:rsidRPr="00405EB7">
        <w:rPr>
          <w:rFonts w:ascii="Arial" w:hAnsi="Arial" w:cs="Arial"/>
          <w:i/>
          <w:sz w:val="22"/>
          <w:szCs w:val="27"/>
          <w:shd w:val="clear" w:color="auto" w:fill="FFFFFF"/>
        </w:rPr>
        <w:t>Las entidades territoriales gozan de autonomía para la gestión de sus intereses, y dentro de los límites de la Constitución y la ley. En tal virtud tendrán los siguientes derechos…”</w:t>
      </w:r>
    </w:p>
    <w:p w:rsidR="00B15E5B" w:rsidRPr="00405EB7" w:rsidRDefault="00B15E5B" w:rsidP="00B15E5B">
      <w:pPr>
        <w:pStyle w:val="Default"/>
        <w:ind w:left="708"/>
        <w:jc w:val="both"/>
        <w:rPr>
          <w:rFonts w:ascii="Arial" w:hAnsi="Arial" w:cs="Arial"/>
          <w:i/>
          <w:szCs w:val="27"/>
          <w:shd w:val="clear" w:color="auto" w:fill="FFFFFF"/>
        </w:rPr>
      </w:pPr>
      <w:r w:rsidRPr="00405EB7">
        <w:rPr>
          <w:rFonts w:ascii="Arial" w:hAnsi="Arial" w:cs="Arial"/>
          <w:i/>
          <w:szCs w:val="27"/>
          <w:shd w:val="clear" w:color="auto" w:fill="FFFFFF"/>
        </w:rPr>
        <w:t>(…)</w:t>
      </w:r>
    </w:p>
    <w:p w:rsidR="00B15E5B" w:rsidRPr="00405EB7" w:rsidRDefault="00B15E5B" w:rsidP="00B15E5B">
      <w:pPr>
        <w:pStyle w:val="Default"/>
        <w:jc w:val="both"/>
        <w:rPr>
          <w:rFonts w:ascii="Arial" w:hAnsi="Arial" w:cs="Arial"/>
          <w:i/>
          <w:szCs w:val="27"/>
          <w:shd w:val="clear" w:color="auto" w:fill="FFFFFF"/>
        </w:rPr>
      </w:pPr>
    </w:p>
    <w:p w:rsidR="00B15E5B" w:rsidRPr="00405EB7" w:rsidRDefault="00B15E5B" w:rsidP="00B15E5B">
      <w:pPr>
        <w:pStyle w:val="Default"/>
        <w:ind w:left="708"/>
        <w:jc w:val="both"/>
        <w:rPr>
          <w:rFonts w:ascii="Arial" w:hAnsi="Arial" w:cs="Arial"/>
          <w:i/>
          <w:sz w:val="22"/>
          <w:szCs w:val="27"/>
        </w:rPr>
      </w:pPr>
      <w:r w:rsidRPr="00405EB7">
        <w:rPr>
          <w:rFonts w:ascii="Arial" w:hAnsi="Arial" w:cs="Arial"/>
          <w:i/>
          <w:sz w:val="22"/>
          <w:szCs w:val="27"/>
        </w:rPr>
        <w:t>3. Administrar los recursos y establecer los tributos necesarios para el cumplimiento de sus funciones.</w:t>
      </w:r>
    </w:p>
    <w:p w:rsidR="00B15E5B" w:rsidRPr="00405EB7" w:rsidRDefault="00B15E5B" w:rsidP="00B15E5B">
      <w:pPr>
        <w:pStyle w:val="Default"/>
        <w:jc w:val="both"/>
        <w:rPr>
          <w:rFonts w:ascii="Arial" w:hAnsi="Arial" w:cs="Arial"/>
          <w:szCs w:val="27"/>
          <w:shd w:val="clear" w:color="auto" w:fill="FFFFFF"/>
        </w:rPr>
      </w:pPr>
    </w:p>
    <w:p w:rsidR="00B15E5B" w:rsidRDefault="00B15E5B" w:rsidP="00B15E5B">
      <w:pPr>
        <w:pStyle w:val="Default"/>
        <w:jc w:val="both"/>
        <w:rPr>
          <w:rFonts w:ascii="Arial" w:hAnsi="Arial" w:cs="Arial"/>
          <w:szCs w:val="27"/>
          <w:shd w:val="clear" w:color="auto" w:fill="FFFFFF"/>
        </w:rPr>
      </w:pPr>
    </w:p>
    <w:p w:rsidR="00B15E5B" w:rsidRDefault="00B15E5B" w:rsidP="00B15E5B">
      <w:pPr>
        <w:pStyle w:val="Default"/>
        <w:jc w:val="both"/>
        <w:rPr>
          <w:rFonts w:ascii="Arial" w:hAnsi="Arial" w:cs="Arial"/>
          <w:szCs w:val="27"/>
          <w:shd w:val="clear" w:color="auto" w:fill="FFFFFF"/>
        </w:rPr>
      </w:pPr>
      <w:r w:rsidRPr="00405EB7">
        <w:rPr>
          <w:rFonts w:ascii="Arial" w:hAnsi="Arial" w:cs="Arial"/>
          <w:szCs w:val="27"/>
          <w:shd w:val="clear" w:color="auto" w:fill="FFFFFF"/>
        </w:rPr>
        <w:t xml:space="preserve">Ahora bien, atendiendo </w:t>
      </w:r>
      <w:r>
        <w:rPr>
          <w:rFonts w:ascii="Arial" w:hAnsi="Arial" w:cs="Arial"/>
          <w:szCs w:val="27"/>
          <w:shd w:val="clear" w:color="auto" w:fill="FFFFFF"/>
        </w:rPr>
        <w:t xml:space="preserve">expresamente </w:t>
      </w:r>
      <w:r w:rsidRPr="00405EB7">
        <w:rPr>
          <w:rFonts w:ascii="Arial" w:hAnsi="Arial" w:cs="Arial"/>
          <w:szCs w:val="27"/>
          <w:shd w:val="clear" w:color="auto" w:fill="FFFFFF"/>
        </w:rPr>
        <w:t>las disposiciones de la ley 1816 de 2016, le ha de corresponder a la Asamblea departamental por mandato directa de la ley pronunciarse sobre los aspectos contemplados en esta</w:t>
      </w:r>
      <w:r>
        <w:rPr>
          <w:rFonts w:ascii="Arial" w:hAnsi="Arial" w:cs="Arial"/>
          <w:szCs w:val="27"/>
          <w:shd w:val="clear" w:color="auto" w:fill="FFFFFF"/>
        </w:rPr>
        <w:t xml:space="preserve"> así: </w:t>
      </w:r>
    </w:p>
    <w:p w:rsidR="00B15E5B" w:rsidRDefault="00B15E5B" w:rsidP="00B15E5B">
      <w:pPr>
        <w:pStyle w:val="Default"/>
        <w:jc w:val="both"/>
        <w:rPr>
          <w:rFonts w:ascii="Arial" w:hAnsi="Arial" w:cs="Arial"/>
          <w:szCs w:val="27"/>
          <w:shd w:val="clear" w:color="auto" w:fill="FFFFFF"/>
        </w:rPr>
      </w:pPr>
    </w:p>
    <w:p w:rsidR="00B15E5B" w:rsidRDefault="00B15E5B" w:rsidP="00B15E5B">
      <w:pPr>
        <w:pStyle w:val="Default"/>
        <w:numPr>
          <w:ilvl w:val="0"/>
          <w:numId w:val="17"/>
        </w:numPr>
        <w:jc w:val="both"/>
        <w:rPr>
          <w:rFonts w:ascii="Arial" w:hAnsi="Arial" w:cs="Arial"/>
          <w:szCs w:val="27"/>
          <w:shd w:val="clear" w:color="auto" w:fill="FFFFFF"/>
        </w:rPr>
      </w:pPr>
      <w:r>
        <w:rPr>
          <w:rFonts w:ascii="Arial" w:hAnsi="Arial" w:cs="Arial"/>
          <w:szCs w:val="27"/>
          <w:shd w:val="clear" w:color="auto" w:fill="FFFFFF"/>
        </w:rPr>
        <w:t>El artículo 14 de la ley mencionada, estableció la participación sobre licores destilados, la Asamblea Departamental debe establecer una participación aplicable en donde fijara la tarifa para dicha participación, que no podrá ser inferior a la tarifa del impuesto al consumo de licores, vinos, aperitivos y similares que trata la ley de monopolio de licores de 2016.</w:t>
      </w:r>
    </w:p>
    <w:p w:rsidR="00B15E5B" w:rsidRDefault="00B15E5B" w:rsidP="00B15E5B">
      <w:pPr>
        <w:pStyle w:val="Default"/>
        <w:ind w:left="780"/>
        <w:jc w:val="both"/>
        <w:rPr>
          <w:rFonts w:ascii="Arial" w:hAnsi="Arial" w:cs="Arial"/>
          <w:szCs w:val="27"/>
          <w:shd w:val="clear" w:color="auto" w:fill="FFFFFF"/>
        </w:rPr>
      </w:pPr>
    </w:p>
    <w:p w:rsidR="00B15E5B" w:rsidRDefault="00B15E5B" w:rsidP="00B15E5B">
      <w:pPr>
        <w:pStyle w:val="Default"/>
        <w:numPr>
          <w:ilvl w:val="0"/>
          <w:numId w:val="17"/>
        </w:numPr>
        <w:jc w:val="both"/>
        <w:rPr>
          <w:rFonts w:ascii="Arial" w:hAnsi="Arial" w:cs="Arial"/>
          <w:szCs w:val="27"/>
          <w:shd w:val="clear" w:color="auto" w:fill="FFFFFF"/>
        </w:rPr>
      </w:pPr>
      <w:r w:rsidRPr="00CA5D82">
        <w:rPr>
          <w:rFonts w:ascii="Arial" w:hAnsi="Arial" w:cs="Arial"/>
          <w:szCs w:val="27"/>
          <w:shd w:val="clear" w:color="auto" w:fill="FFFFFF"/>
        </w:rPr>
        <w:t xml:space="preserve">En igual sentido el artículo 15 de la ley 1816, determinó una participación sobre el alcohol potable con destino a la fabricación de licores y delimitó el rango tarifario entre $110 y $440. Por lo cual la ley impuso competencia en la Asamblea Departamental para definir la tarifa de la participación por cada litro de alcohol, </w:t>
      </w:r>
      <w:r>
        <w:rPr>
          <w:rFonts w:ascii="Arial" w:hAnsi="Arial" w:cs="Arial"/>
          <w:szCs w:val="27"/>
          <w:shd w:val="clear" w:color="auto" w:fill="FFFFFF"/>
        </w:rPr>
        <w:t>siendo procedente pronunciarse al respecto</w:t>
      </w:r>
      <w:r w:rsidRPr="00CA5D82">
        <w:rPr>
          <w:rFonts w:ascii="Arial" w:hAnsi="Arial" w:cs="Arial"/>
          <w:szCs w:val="27"/>
          <w:shd w:val="clear" w:color="auto" w:fill="FFFFFF"/>
        </w:rPr>
        <w:t xml:space="preserve">. </w:t>
      </w:r>
    </w:p>
    <w:p w:rsidR="00B15E5B" w:rsidRDefault="00B15E5B" w:rsidP="00B15E5B">
      <w:pPr>
        <w:pStyle w:val="Prrafodelista"/>
        <w:rPr>
          <w:rFonts w:ascii="Arial" w:hAnsi="Arial" w:cs="Arial"/>
          <w:szCs w:val="27"/>
          <w:shd w:val="clear" w:color="auto" w:fill="FFFFFF"/>
        </w:rPr>
      </w:pPr>
    </w:p>
    <w:p w:rsidR="00B15E5B" w:rsidRDefault="00B15E5B" w:rsidP="00B15E5B">
      <w:pPr>
        <w:pStyle w:val="Default"/>
        <w:numPr>
          <w:ilvl w:val="0"/>
          <w:numId w:val="17"/>
        </w:numPr>
        <w:jc w:val="both"/>
        <w:rPr>
          <w:rFonts w:ascii="Arial" w:hAnsi="Arial" w:cs="Arial"/>
          <w:szCs w:val="27"/>
          <w:shd w:val="clear" w:color="auto" w:fill="FFFFFF"/>
        </w:rPr>
      </w:pPr>
      <w:r>
        <w:rPr>
          <w:rFonts w:ascii="Arial" w:hAnsi="Arial" w:cs="Arial"/>
          <w:szCs w:val="27"/>
          <w:shd w:val="clear" w:color="auto" w:fill="FFFFFF"/>
        </w:rPr>
        <w:t>Por último, el artículo 17 de la ley ibídem, estableció los Derechos de Explotación sobre la producción e introducción de los licores destilados y definió el porcentaje para la introducción de los licores destilados dentro del Departamento del Tolima; a contrario sensu estableció como competencia de la Honorable Asamblea del departamento la determinación del valor mínimo de los derechos de explotación para la producción de licores destilados, razón por la cual debe pronunciarse en tal sentido. (inciso 3 articulo 8 ley 1816 de 2016)</w:t>
      </w:r>
    </w:p>
    <w:p w:rsidR="00B15E5B" w:rsidRPr="00405EB7" w:rsidRDefault="00B15E5B" w:rsidP="00B15E5B">
      <w:pPr>
        <w:pStyle w:val="Default"/>
        <w:jc w:val="both"/>
        <w:rPr>
          <w:rFonts w:ascii="Arial" w:hAnsi="Arial" w:cs="Arial"/>
          <w:szCs w:val="27"/>
          <w:shd w:val="clear" w:color="auto" w:fill="FFFFFF"/>
        </w:rPr>
      </w:pPr>
    </w:p>
    <w:p w:rsidR="00405EB7" w:rsidRPr="00B15E5B" w:rsidRDefault="00B15E5B" w:rsidP="00B15E5B">
      <w:pPr>
        <w:pStyle w:val="NormalWeb"/>
        <w:shd w:val="clear" w:color="auto" w:fill="FFFFFF"/>
        <w:spacing w:before="0" w:beforeAutospacing="0"/>
        <w:jc w:val="both"/>
        <w:rPr>
          <w:rFonts w:ascii="Arial" w:eastAsia="Calibri" w:hAnsi="Arial" w:cs="Arial"/>
        </w:rPr>
      </w:pPr>
      <w:r>
        <w:rPr>
          <w:rFonts w:ascii="Arial" w:hAnsi="Arial" w:cs="Arial"/>
          <w:color w:val="000000"/>
          <w:szCs w:val="27"/>
        </w:rPr>
        <w:t>En este orden de ideas es necesario analizar y debatir los temas anteriormente relacionados con el único de fin de acoger en debida forma lo establecido por parte del gobierno nacional en el régimen del monopolio rentístico de licores destilados. Por lo tanto</w:t>
      </w:r>
      <w:r w:rsidRPr="00405EB7">
        <w:rPr>
          <w:rFonts w:ascii="Arial" w:hAnsi="Arial" w:cs="Arial"/>
          <w:bCs/>
          <w:szCs w:val="27"/>
          <w:shd w:val="clear" w:color="auto" w:fill="FFFFFF"/>
        </w:rPr>
        <w:t xml:space="preserve">, se estudiará la diferente normatividad que sirve como base y sustento jurídico para </w:t>
      </w:r>
      <w:r>
        <w:rPr>
          <w:rFonts w:ascii="Arial" w:hAnsi="Arial" w:cs="Arial"/>
          <w:bCs/>
          <w:szCs w:val="27"/>
          <w:shd w:val="clear" w:color="auto" w:fill="FFFFFF"/>
        </w:rPr>
        <w:t>e</w:t>
      </w:r>
      <w:r w:rsidRPr="00405EB7">
        <w:rPr>
          <w:rFonts w:ascii="Arial" w:hAnsi="Arial" w:cs="Arial"/>
          <w:bCs/>
          <w:szCs w:val="27"/>
          <w:shd w:val="clear" w:color="auto" w:fill="FFFFFF"/>
        </w:rPr>
        <w:t xml:space="preserve">stablecer la viabilidad e importancia del presente proyecto de ordenanza </w:t>
      </w:r>
      <w:r w:rsidRPr="003C7C47">
        <w:rPr>
          <w:rFonts w:ascii="Arial" w:hAnsi="Arial" w:cs="Arial"/>
          <w:i/>
        </w:rPr>
        <w:t xml:space="preserve">“Por medio de la cual se establece la tarifa de participación </w:t>
      </w:r>
      <w:r w:rsidRPr="003C7C47">
        <w:rPr>
          <w:rFonts w:ascii="Arial" w:hAnsi="Arial" w:cs="Arial"/>
          <w:i/>
        </w:rPr>
        <w:lastRenderedPageBreak/>
        <w:t>de licores, derechos de explotación y la participación sobre alcohol potable con destino al a fabricación de licores.</w:t>
      </w:r>
      <w:r w:rsidRPr="003C7C47">
        <w:rPr>
          <w:rFonts w:ascii="Arial" w:eastAsia="Calibri" w:hAnsi="Arial" w:cs="Arial"/>
          <w:i/>
        </w:rPr>
        <w:t>”</w:t>
      </w:r>
    </w:p>
    <w:p w:rsidR="00405EB7" w:rsidRDefault="00405EB7" w:rsidP="00344886">
      <w:pPr>
        <w:autoSpaceDE w:val="0"/>
        <w:autoSpaceDN w:val="0"/>
        <w:adjustRightInd w:val="0"/>
        <w:spacing w:after="0" w:line="240" w:lineRule="auto"/>
        <w:jc w:val="center"/>
        <w:rPr>
          <w:rFonts w:ascii="Arial" w:hAnsi="Arial" w:cs="Arial"/>
          <w:b/>
          <w:color w:val="000000"/>
        </w:rPr>
      </w:pPr>
    </w:p>
    <w:p w:rsidR="00344886" w:rsidRPr="00405EB7" w:rsidRDefault="00344886" w:rsidP="00344886">
      <w:pPr>
        <w:autoSpaceDE w:val="0"/>
        <w:autoSpaceDN w:val="0"/>
        <w:adjustRightInd w:val="0"/>
        <w:spacing w:after="0" w:line="240" w:lineRule="auto"/>
        <w:jc w:val="center"/>
        <w:rPr>
          <w:rFonts w:ascii="Arial" w:hAnsi="Arial" w:cs="Arial"/>
          <w:b/>
          <w:color w:val="000000"/>
        </w:rPr>
      </w:pPr>
      <w:r w:rsidRPr="00405EB7">
        <w:rPr>
          <w:rFonts w:ascii="Arial" w:hAnsi="Arial" w:cs="Arial"/>
          <w:b/>
          <w:color w:val="000000"/>
        </w:rPr>
        <w:t>JUSTIFICACIÓN</w:t>
      </w:r>
      <w:r w:rsidR="00837ACC" w:rsidRPr="00405EB7">
        <w:rPr>
          <w:rFonts w:ascii="Arial" w:hAnsi="Arial" w:cs="Arial"/>
          <w:b/>
          <w:color w:val="000000"/>
        </w:rPr>
        <w:t xml:space="preserve"> QUE INSPIRA EL PRESENTE PROYECTO DE ORDENANZA: </w:t>
      </w:r>
    </w:p>
    <w:p w:rsidR="00B15E5B" w:rsidRPr="00405EB7" w:rsidRDefault="00B15E5B" w:rsidP="00B15E5B">
      <w:pPr>
        <w:pStyle w:val="NormalWeb"/>
        <w:shd w:val="clear" w:color="auto" w:fill="FFFFFF"/>
        <w:jc w:val="both"/>
        <w:rPr>
          <w:rFonts w:ascii="Arial" w:hAnsi="Arial" w:cs="Arial"/>
          <w:bCs/>
          <w:color w:val="000000"/>
          <w:szCs w:val="27"/>
        </w:rPr>
      </w:pPr>
      <w:r w:rsidRPr="00405EB7">
        <w:rPr>
          <w:rFonts w:ascii="Arial" w:hAnsi="Arial" w:cs="Arial"/>
          <w:bCs/>
          <w:color w:val="000000"/>
          <w:szCs w:val="27"/>
        </w:rPr>
        <w:t xml:space="preserve">La constitución nacional, </w:t>
      </w:r>
      <w:r>
        <w:rPr>
          <w:rFonts w:ascii="Arial" w:hAnsi="Arial" w:cs="Arial"/>
          <w:bCs/>
          <w:color w:val="000000"/>
          <w:szCs w:val="27"/>
        </w:rPr>
        <w:t xml:space="preserve">a través del artículo 336 </w:t>
      </w:r>
      <w:r w:rsidRPr="00405EB7">
        <w:rPr>
          <w:rFonts w:ascii="Arial" w:hAnsi="Arial" w:cs="Arial"/>
          <w:bCs/>
          <w:color w:val="000000"/>
          <w:szCs w:val="27"/>
        </w:rPr>
        <w:t xml:space="preserve">ha </w:t>
      </w:r>
      <w:r>
        <w:rPr>
          <w:rFonts w:ascii="Arial" w:hAnsi="Arial" w:cs="Arial"/>
          <w:bCs/>
          <w:color w:val="000000"/>
          <w:szCs w:val="27"/>
        </w:rPr>
        <w:t xml:space="preserve">fijado </w:t>
      </w:r>
      <w:r w:rsidRPr="00405EB7">
        <w:rPr>
          <w:rFonts w:ascii="Arial" w:hAnsi="Arial" w:cs="Arial"/>
          <w:bCs/>
          <w:color w:val="000000"/>
          <w:szCs w:val="27"/>
        </w:rPr>
        <w:t>el monopolio</w:t>
      </w:r>
      <w:r>
        <w:rPr>
          <w:rFonts w:ascii="Arial" w:hAnsi="Arial" w:cs="Arial"/>
          <w:bCs/>
          <w:color w:val="000000"/>
          <w:szCs w:val="27"/>
        </w:rPr>
        <w:t xml:space="preserve"> rentístico de licores así: </w:t>
      </w:r>
      <w:r w:rsidRPr="00405EB7">
        <w:rPr>
          <w:rFonts w:ascii="Arial" w:hAnsi="Arial" w:cs="Arial"/>
          <w:bCs/>
          <w:color w:val="000000"/>
          <w:szCs w:val="27"/>
        </w:rPr>
        <w:t xml:space="preserve"> </w:t>
      </w:r>
    </w:p>
    <w:p w:rsidR="00B15E5B" w:rsidRPr="00405EB7" w:rsidRDefault="00B15E5B" w:rsidP="00B15E5B">
      <w:pPr>
        <w:pStyle w:val="NormalWeb"/>
        <w:shd w:val="clear" w:color="auto" w:fill="FFFFFF"/>
        <w:ind w:left="708"/>
        <w:jc w:val="both"/>
        <w:rPr>
          <w:rFonts w:ascii="Arial" w:hAnsi="Arial" w:cs="Arial"/>
          <w:bCs/>
          <w:color w:val="000000"/>
          <w:szCs w:val="27"/>
        </w:rPr>
      </w:pPr>
      <w:r w:rsidRPr="00405EB7">
        <w:rPr>
          <w:rFonts w:ascii="Arial" w:hAnsi="Arial" w:cs="Arial"/>
          <w:bCs/>
          <w:color w:val="000000"/>
          <w:szCs w:val="27"/>
        </w:rPr>
        <w:t xml:space="preserve">“(…) </w:t>
      </w:r>
      <w:r w:rsidRPr="00405EB7">
        <w:rPr>
          <w:rFonts w:ascii="Arial" w:hAnsi="Arial" w:cs="Arial"/>
          <w:i/>
          <w:color w:val="000000"/>
          <w:sz w:val="22"/>
          <w:szCs w:val="27"/>
        </w:rPr>
        <w:t>Ningún monopolio podrá establecerse sino como arbitrio rentístico, con una finalidad de interés público o social y en virtud de la ley.</w:t>
      </w:r>
    </w:p>
    <w:p w:rsidR="00B15E5B" w:rsidRPr="00405EB7" w:rsidRDefault="00B15E5B" w:rsidP="00B15E5B">
      <w:pPr>
        <w:pStyle w:val="NormalWeb"/>
        <w:shd w:val="clear" w:color="auto" w:fill="FFFFFF"/>
        <w:ind w:left="708"/>
        <w:jc w:val="both"/>
        <w:rPr>
          <w:rFonts w:ascii="Arial" w:hAnsi="Arial" w:cs="Arial"/>
          <w:i/>
          <w:color w:val="000000"/>
          <w:sz w:val="22"/>
          <w:szCs w:val="27"/>
        </w:rPr>
      </w:pPr>
      <w:r w:rsidRPr="00405EB7">
        <w:rPr>
          <w:rFonts w:ascii="Arial" w:hAnsi="Arial" w:cs="Arial"/>
          <w:i/>
          <w:color w:val="000000"/>
          <w:sz w:val="22"/>
          <w:szCs w:val="27"/>
        </w:rPr>
        <w:t>La ley que establezca un monopolio no podrá aplicarse antes de que hayan sido plenamente indemnizados los individuos que en virtud de ella deban quedar privados del ejercicio de una actividad económica lícita.</w:t>
      </w:r>
    </w:p>
    <w:p w:rsidR="00B15E5B" w:rsidRPr="00405EB7" w:rsidRDefault="00B15E5B" w:rsidP="00B15E5B">
      <w:pPr>
        <w:pStyle w:val="NormalWeb"/>
        <w:shd w:val="clear" w:color="auto" w:fill="FFFFFF"/>
        <w:ind w:left="708"/>
        <w:jc w:val="both"/>
        <w:rPr>
          <w:rFonts w:ascii="Arial" w:hAnsi="Arial" w:cs="Arial"/>
          <w:i/>
          <w:color w:val="000000"/>
          <w:sz w:val="22"/>
          <w:szCs w:val="27"/>
        </w:rPr>
      </w:pPr>
      <w:r w:rsidRPr="00405EB7">
        <w:rPr>
          <w:rFonts w:ascii="Arial" w:hAnsi="Arial" w:cs="Arial"/>
          <w:i/>
          <w:color w:val="000000"/>
          <w:sz w:val="22"/>
          <w:szCs w:val="27"/>
        </w:rPr>
        <w:t>La organización, administración, control y explotación de los monopolios rentísticos estarán sometidos a un régimen propio, fijado por la ley de iniciativa gubernamental.</w:t>
      </w:r>
    </w:p>
    <w:p w:rsidR="00B15E5B" w:rsidRPr="00405EB7" w:rsidRDefault="00B15E5B" w:rsidP="00B15E5B">
      <w:pPr>
        <w:pStyle w:val="NormalWeb"/>
        <w:shd w:val="clear" w:color="auto" w:fill="FFFFFF"/>
        <w:ind w:left="708"/>
        <w:jc w:val="both"/>
        <w:rPr>
          <w:rFonts w:ascii="Arial" w:hAnsi="Arial" w:cs="Arial"/>
          <w:i/>
          <w:color w:val="000000"/>
          <w:sz w:val="22"/>
          <w:szCs w:val="27"/>
        </w:rPr>
      </w:pPr>
      <w:r w:rsidRPr="00405EB7">
        <w:rPr>
          <w:rFonts w:ascii="Arial" w:hAnsi="Arial" w:cs="Arial"/>
          <w:i/>
          <w:color w:val="000000"/>
          <w:sz w:val="22"/>
          <w:szCs w:val="27"/>
        </w:rPr>
        <w:t>Las rentas obtenidas en el ejercicio de los monopolios de suerte y azar estarán destinadas exclusivamente a los servicios de salud.</w:t>
      </w:r>
    </w:p>
    <w:p w:rsidR="00B15E5B" w:rsidRPr="00405EB7" w:rsidRDefault="00B15E5B" w:rsidP="00B15E5B">
      <w:pPr>
        <w:pStyle w:val="NormalWeb"/>
        <w:shd w:val="clear" w:color="auto" w:fill="FFFFFF"/>
        <w:ind w:left="708"/>
        <w:jc w:val="both"/>
        <w:rPr>
          <w:rFonts w:ascii="Arial" w:hAnsi="Arial" w:cs="Arial"/>
          <w:i/>
          <w:color w:val="000000"/>
          <w:sz w:val="22"/>
          <w:szCs w:val="27"/>
        </w:rPr>
      </w:pPr>
      <w:r w:rsidRPr="00405EB7">
        <w:rPr>
          <w:rFonts w:ascii="Arial" w:hAnsi="Arial" w:cs="Arial"/>
          <w:i/>
          <w:color w:val="000000"/>
          <w:sz w:val="22"/>
          <w:szCs w:val="27"/>
        </w:rPr>
        <w:t>Las rentas obtenidas en el ejercicio del monopolio de licores, estarán destinadas preferentemente a los servicios de salud y educación.</w:t>
      </w:r>
    </w:p>
    <w:p w:rsidR="00B15E5B" w:rsidRPr="00405EB7" w:rsidRDefault="00B15E5B" w:rsidP="00B15E5B">
      <w:pPr>
        <w:pStyle w:val="NormalWeb"/>
        <w:shd w:val="clear" w:color="auto" w:fill="FFFFFF"/>
        <w:ind w:left="708"/>
        <w:jc w:val="both"/>
        <w:rPr>
          <w:rFonts w:ascii="Arial" w:hAnsi="Arial" w:cs="Arial"/>
          <w:i/>
          <w:color w:val="000000"/>
          <w:sz w:val="22"/>
          <w:szCs w:val="27"/>
        </w:rPr>
      </w:pPr>
      <w:r w:rsidRPr="00405EB7">
        <w:rPr>
          <w:rFonts w:ascii="Arial" w:hAnsi="Arial" w:cs="Arial"/>
          <w:i/>
          <w:color w:val="000000"/>
          <w:sz w:val="22"/>
          <w:szCs w:val="27"/>
        </w:rPr>
        <w:t>La evasión fiscal en materia de rentas provenientes de monopolios rentísticos será sancionada penalmente en los términos que establezca la ley…”</w:t>
      </w:r>
    </w:p>
    <w:p w:rsidR="00B15E5B" w:rsidRDefault="00B15E5B" w:rsidP="00B15E5B">
      <w:pPr>
        <w:pStyle w:val="NormalWeb"/>
        <w:shd w:val="clear" w:color="auto" w:fill="FFFFFF"/>
        <w:jc w:val="both"/>
        <w:rPr>
          <w:rFonts w:ascii="Arial" w:hAnsi="Arial" w:cs="Arial"/>
          <w:color w:val="000000"/>
          <w:szCs w:val="27"/>
          <w:shd w:val="clear" w:color="auto" w:fill="FFFFFF"/>
        </w:rPr>
      </w:pPr>
      <w:r w:rsidRPr="00405EB7">
        <w:rPr>
          <w:rFonts w:ascii="Arial" w:hAnsi="Arial" w:cs="Arial"/>
          <w:color w:val="000000"/>
          <w:szCs w:val="27"/>
          <w:shd w:val="clear" w:color="auto" w:fill="FFFFFF"/>
        </w:rPr>
        <w:t>Con el fin de desarrollar el mandato constitucional, el Honorable Congreso de la Republica, expidió la Ley 1816 de 2016, en la cual “</w:t>
      </w:r>
      <w:r w:rsidRPr="00405EB7">
        <w:rPr>
          <w:rFonts w:ascii="Arial" w:hAnsi="Arial" w:cs="Arial"/>
          <w:i/>
          <w:color w:val="000000"/>
          <w:szCs w:val="27"/>
          <w:shd w:val="clear" w:color="auto" w:fill="FFFFFF"/>
        </w:rPr>
        <w:t xml:space="preserve">Fija el régimen propio del monopolio rentístico de licores destilados, se modifica el impuesto al consumo de licores, vinos, aperitivos y similares y se dictan otras disposiciones”. </w:t>
      </w:r>
      <w:r>
        <w:rPr>
          <w:rFonts w:ascii="Arial" w:hAnsi="Arial" w:cs="Arial"/>
          <w:color w:val="000000"/>
          <w:szCs w:val="27"/>
          <w:shd w:val="clear" w:color="auto" w:fill="FFFFFF"/>
        </w:rPr>
        <w:t xml:space="preserve">El objetivo principal ha sido </w:t>
      </w:r>
      <w:r w:rsidRPr="00405EB7">
        <w:rPr>
          <w:rFonts w:ascii="Arial" w:hAnsi="Arial" w:cs="Arial"/>
          <w:color w:val="000000"/>
          <w:szCs w:val="27"/>
          <w:shd w:val="clear" w:color="auto" w:fill="FFFFFF"/>
        </w:rPr>
        <w:t xml:space="preserve">regular el ejercicio del monopolio sin discriminaciones, con una sana competencia y acceso a los mercados de forma igualitaria para las personas que ejerzan la producción, introducción y comercialización de los bienes objeto del monopolio. </w:t>
      </w:r>
    </w:p>
    <w:p w:rsidR="00B15E5B" w:rsidRPr="00405EB7"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Por lo anterior y conforme a lo establecido en la ley mencionada, se hace necesario llevar a las sesiones de la Asamblea Departamental los temas que son exclusivos de su competencia para que de esta forma se de una debida aplicación de la ley del monopolio rentístico de licores y alcoholes dentro de la jurisdicción del Tolima. </w:t>
      </w:r>
    </w:p>
    <w:p w:rsidR="00405EB7" w:rsidRPr="00405EB7" w:rsidRDefault="00405EB7" w:rsidP="00F1459E">
      <w:pPr>
        <w:pStyle w:val="NormalWeb"/>
        <w:shd w:val="clear" w:color="auto" w:fill="FFFFFF"/>
        <w:jc w:val="both"/>
        <w:rPr>
          <w:rFonts w:ascii="Arial" w:hAnsi="Arial" w:cs="Arial"/>
          <w:color w:val="000000"/>
          <w:szCs w:val="27"/>
          <w:shd w:val="clear" w:color="auto" w:fill="FFFFFF"/>
        </w:rPr>
      </w:pPr>
    </w:p>
    <w:p w:rsidR="00B15E5B" w:rsidRDefault="00B15E5B" w:rsidP="00B15E5B">
      <w:pPr>
        <w:pStyle w:val="NormalWeb"/>
        <w:numPr>
          <w:ilvl w:val="0"/>
          <w:numId w:val="18"/>
        </w:numPr>
        <w:shd w:val="clear" w:color="auto" w:fill="FFFFFF"/>
        <w:rPr>
          <w:rFonts w:ascii="Arial" w:hAnsi="Arial" w:cs="Arial"/>
          <w:b/>
          <w:color w:val="000000"/>
          <w:szCs w:val="27"/>
          <w:shd w:val="clear" w:color="auto" w:fill="FFFFFF"/>
        </w:rPr>
      </w:pPr>
      <w:r w:rsidRPr="002607C5">
        <w:rPr>
          <w:rFonts w:ascii="Arial" w:hAnsi="Arial" w:cs="Arial"/>
          <w:b/>
          <w:color w:val="000000"/>
          <w:szCs w:val="27"/>
          <w:shd w:val="clear" w:color="auto" w:fill="FFFFFF"/>
        </w:rPr>
        <w:t xml:space="preserve">IMPACTO </w:t>
      </w:r>
      <w:r>
        <w:rPr>
          <w:rFonts w:ascii="Arial" w:hAnsi="Arial" w:cs="Arial"/>
          <w:b/>
          <w:color w:val="000000"/>
          <w:szCs w:val="27"/>
          <w:shd w:val="clear" w:color="auto" w:fill="FFFFFF"/>
        </w:rPr>
        <w:t>FINANCIERO PARTICIPACIÓN MONOPOLIO DE LICORES</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Para medir las posibles implicaciones financieras de la nueva ley de licores, debe partirse de la inexistencia hasta el 31 de diciembre de 2016 de un régimen propio para el ejercicio del monopolio rentístico de licores destilados, situación que la ley 1816 de 2016 subsano, generando reglas de juego claras para todos los actores y eliminando por completo la especificidad y particularidad existente para el ejercicio del monopolio en cada departamento.</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Seguido a esto la ley pretende honrar los tratados de libre comercio firmados por Colombia, en relación con la tarifa del impuesto al consumo y participación que regía para los licores en Colombia y cuya interpretación presentaba un escenario en el cual los productos de origen extranjero tenían una tarifa superior a los productos de origen nacional.</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Con estos dos pilares primordiales el gobierno nacional propone una fórmula para la liquidación del impuesto y/o participación en la que la tarifa a pagar por productos nacionales sea igual que para productos extranjeros, con este argumento pero sin perder de vista las finanzas de los departamentos nace la nueva estructura de liquidación del impuesto, a saber:</w:t>
      </w:r>
    </w:p>
    <w:p w:rsidR="00B15E5B" w:rsidRDefault="00B15E5B" w:rsidP="00B15E5B">
      <w:pPr>
        <w:pStyle w:val="NormalWeb"/>
        <w:numPr>
          <w:ilvl w:val="0"/>
          <w:numId w:val="9"/>
        </w:numPr>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El componente específico que fija una tarifa por cada grado </w:t>
      </w:r>
      <w:proofErr w:type="spellStart"/>
      <w:r>
        <w:rPr>
          <w:rFonts w:ascii="Arial" w:hAnsi="Arial" w:cs="Arial"/>
          <w:color w:val="000000"/>
          <w:szCs w:val="27"/>
          <w:shd w:val="clear" w:color="auto" w:fill="FFFFFF"/>
        </w:rPr>
        <w:t>alcoholimétrico</w:t>
      </w:r>
      <w:proofErr w:type="spellEnd"/>
      <w:r>
        <w:rPr>
          <w:rFonts w:ascii="Arial" w:hAnsi="Arial" w:cs="Arial"/>
          <w:color w:val="000000"/>
          <w:szCs w:val="27"/>
          <w:shd w:val="clear" w:color="auto" w:fill="FFFFFF"/>
        </w:rPr>
        <w:t xml:space="preserve"> que posea el producto para el ejercicio del monopolio de licores, uniforme para todos los productos tanto nacionales como extranjeros.</w:t>
      </w:r>
    </w:p>
    <w:p w:rsidR="00B15E5B" w:rsidRDefault="00B15E5B" w:rsidP="00B15E5B">
      <w:pPr>
        <w:pStyle w:val="NormalWeb"/>
        <w:shd w:val="clear" w:color="auto" w:fill="FFFFFF"/>
        <w:spacing w:before="0" w:beforeAutospacing="0" w:after="0" w:afterAutospacing="0"/>
        <w:ind w:left="720"/>
        <w:jc w:val="both"/>
        <w:rPr>
          <w:rFonts w:ascii="Arial" w:hAnsi="Arial" w:cs="Arial"/>
          <w:color w:val="000000"/>
          <w:szCs w:val="27"/>
          <w:shd w:val="clear" w:color="auto" w:fill="FFFFFF"/>
        </w:rPr>
      </w:pPr>
    </w:p>
    <w:p w:rsidR="00B15E5B" w:rsidRDefault="00B15E5B" w:rsidP="00B15E5B">
      <w:pPr>
        <w:pStyle w:val="NormalWeb"/>
        <w:numPr>
          <w:ilvl w:val="0"/>
          <w:numId w:val="9"/>
        </w:numPr>
        <w:shd w:val="clear" w:color="auto" w:fill="FFFFFF"/>
        <w:spacing w:before="0" w:beforeAutospacing="0" w:after="0" w:afterAutospacing="0"/>
        <w:jc w:val="both"/>
        <w:rPr>
          <w:rFonts w:ascii="Arial" w:hAnsi="Arial" w:cs="Arial"/>
          <w:color w:val="000000"/>
          <w:szCs w:val="27"/>
          <w:shd w:val="clear" w:color="auto" w:fill="FFFFFF"/>
        </w:rPr>
      </w:pPr>
      <w:r w:rsidRPr="009B2150">
        <w:rPr>
          <w:rFonts w:ascii="Arial" w:hAnsi="Arial" w:cs="Arial"/>
          <w:color w:val="000000"/>
          <w:szCs w:val="27"/>
          <w:shd w:val="clear" w:color="auto" w:fill="FFFFFF"/>
        </w:rPr>
        <w:t>El componente Ad-</w:t>
      </w:r>
      <w:proofErr w:type="spellStart"/>
      <w:r w:rsidRPr="009B2150">
        <w:rPr>
          <w:rFonts w:ascii="Arial" w:hAnsi="Arial" w:cs="Arial"/>
          <w:color w:val="000000"/>
          <w:szCs w:val="27"/>
          <w:shd w:val="clear" w:color="auto" w:fill="FFFFFF"/>
        </w:rPr>
        <w:t>valorem</w:t>
      </w:r>
      <w:proofErr w:type="spellEnd"/>
      <w:r w:rsidRPr="009B2150">
        <w:rPr>
          <w:rFonts w:ascii="Arial" w:hAnsi="Arial" w:cs="Arial"/>
          <w:color w:val="000000"/>
          <w:szCs w:val="27"/>
          <w:shd w:val="clear" w:color="auto" w:fill="FFFFFF"/>
        </w:rPr>
        <w:t xml:space="preserve">, </w:t>
      </w:r>
      <w:r>
        <w:rPr>
          <w:rFonts w:ascii="Arial" w:hAnsi="Arial" w:cs="Arial"/>
          <w:color w:val="000000"/>
          <w:szCs w:val="27"/>
          <w:shd w:val="clear" w:color="auto" w:fill="FFFFFF"/>
        </w:rPr>
        <w:t xml:space="preserve">que </w:t>
      </w:r>
      <w:r w:rsidRPr="009B2150">
        <w:rPr>
          <w:rFonts w:ascii="Arial" w:hAnsi="Arial" w:cs="Arial"/>
          <w:color w:val="000000"/>
          <w:szCs w:val="27"/>
          <w:shd w:val="clear" w:color="auto" w:fill="FFFFFF"/>
        </w:rPr>
        <w:t xml:space="preserve">plantea </w:t>
      </w:r>
      <w:r>
        <w:rPr>
          <w:rFonts w:ascii="Arial" w:hAnsi="Arial" w:cs="Arial"/>
          <w:color w:val="000000"/>
          <w:szCs w:val="27"/>
          <w:shd w:val="clear" w:color="auto" w:fill="FFFFFF"/>
        </w:rPr>
        <w:t xml:space="preserve">el pago de un porcentaje sobre el precio promedio de venta al público certificado por el DANE y que busca principalmente compensar el impuesto consecuencia de la disminución de la tarifa por grado </w:t>
      </w:r>
      <w:proofErr w:type="spellStart"/>
      <w:r>
        <w:rPr>
          <w:rFonts w:ascii="Arial" w:hAnsi="Arial" w:cs="Arial"/>
          <w:color w:val="000000"/>
          <w:szCs w:val="27"/>
          <w:shd w:val="clear" w:color="auto" w:fill="FFFFFF"/>
        </w:rPr>
        <w:t>alcoholimétrico</w:t>
      </w:r>
      <w:proofErr w:type="spellEnd"/>
      <w:r>
        <w:rPr>
          <w:rFonts w:ascii="Arial" w:hAnsi="Arial" w:cs="Arial"/>
          <w:color w:val="000000"/>
          <w:szCs w:val="27"/>
          <w:shd w:val="clear" w:color="auto" w:fill="FFFFFF"/>
        </w:rPr>
        <w:t xml:space="preserve"> y adicionalmente dar especial progresividad al impuesto al generar que los productos más costosos paguen un impuesto mayor luego de aplicar la tarifa a su precio de venta.</w:t>
      </w:r>
    </w:p>
    <w:p w:rsidR="00B15E5B" w:rsidRDefault="00B15E5B" w:rsidP="00B15E5B">
      <w:pPr>
        <w:pStyle w:val="Prrafodelista"/>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Con este precedente y conscientes de que la tarifa de la participación no podrá ser inferior a la tarifa del impuesto al consumo de licores, vinos, aperitivos y similares, se plantea un escenario financiero en el cual podemos observar los posibles resultados e impactos de fijar como tarifa de participación, la siguiente:</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Componente Específico $220 por cada grado </w:t>
      </w:r>
      <w:proofErr w:type="spellStart"/>
      <w:r>
        <w:rPr>
          <w:rFonts w:ascii="Arial" w:hAnsi="Arial" w:cs="Arial"/>
          <w:color w:val="000000"/>
          <w:szCs w:val="27"/>
          <w:shd w:val="clear" w:color="auto" w:fill="FFFFFF"/>
        </w:rPr>
        <w:t>alcoholimétrico</w:t>
      </w:r>
      <w:proofErr w:type="spellEnd"/>
      <w:r>
        <w:rPr>
          <w:rFonts w:ascii="Arial" w:hAnsi="Arial" w:cs="Arial"/>
          <w:color w:val="000000"/>
          <w:szCs w:val="27"/>
          <w:shd w:val="clear" w:color="auto" w:fill="FFFFFF"/>
        </w:rPr>
        <w:t xml:space="preserve"> en unidad de 750 centímetros cúbicos o su equivalente.</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Componente específico 25% sobre el precio de venta al público, antes de impuestos y/o participación, certificado por el DANE.</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Bajo estos parámetros y con el supuesto de mantenerse la producción e introducción observada durante el año 2016, de productos sujetos al impuesto y/o participación por el ejercicio del monopolio de licores destilados, de alrededor de 4.100.000 unidades de 750 cc, la proyección de</w:t>
      </w:r>
      <w:r w:rsidR="006A01AD">
        <w:rPr>
          <w:rFonts w:ascii="Arial" w:hAnsi="Arial" w:cs="Arial"/>
          <w:color w:val="000000"/>
          <w:szCs w:val="27"/>
          <w:shd w:val="clear" w:color="auto" w:fill="FFFFFF"/>
        </w:rPr>
        <w:t xml:space="preserve"> los posibles</w:t>
      </w:r>
      <w:r>
        <w:rPr>
          <w:rFonts w:ascii="Arial" w:hAnsi="Arial" w:cs="Arial"/>
          <w:color w:val="000000"/>
          <w:szCs w:val="27"/>
          <w:shd w:val="clear" w:color="auto" w:fill="FFFFFF"/>
        </w:rPr>
        <w:t xml:space="preserve"> impactos y nuevos recursos para el Departamento para la vigencia 2017  </w:t>
      </w:r>
      <w:r w:rsidR="006A01AD">
        <w:rPr>
          <w:rFonts w:ascii="Arial" w:hAnsi="Arial" w:cs="Arial"/>
          <w:color w:val="000000"/>
          <w:szCs w:val="27"/>
          <w:shd w:val="clear" w:color="auto" w:fill="FFFFFF"/>
        </w:rPr>
        <w:t>serian</w:t>
      </w:r>
      <w:r>
        <w:rPr>
          <w:rFonts w:ascii="Arial" w:hAnsi="Arial" w:cs="Arial"/>
          <w:color w:val="000000"/>
          <w:szCs w:val="27"/>
          <w:shd w:val="clear" w:color="auto" w:fill="FFFFFF"/>
        </w:rPr>
        <w:t>:</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sidRPr="00133845">
        <w:rPr>
          <w:noProof/>
        </w:rPr>
        <w:drawing>
          <wp:inline distT="0" distB="0" distL="0" distR="0">
            <wp:extent cx="5612130" cy="3378552"/>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3378552"/>
                    </a:xfrm>
                    <a:prstGeom prst="rect">
                      <a:avLst/>
                    </a:prstGeom>
                    <a:noFill/>
                    <a:ln>
                      <a:noFill/>
                    </a:ln>
                  </pic:spPr>
                </pic:pic>
              </a:graphicData>
            </a:graphic>
          </wp:inline>
        </w:drawing>
      </w:r>
      <w:r>
        <w:rPr>
          <w:rFonts w:ascii="Arial" w:hAnsi="Arial" w:cs="Arial"/>
          <w:color w:val="000000"/>
          <w:szCs w:val="27"/>
          <w:shd w:val="clear" w:color="auto" w:fill="FFFFFF"/>
        </w:rPr>
        <w:t xml:space="preserve"> </w:t>
      </w:r>
    </w:p>
    <w:p w:rsidR="00B15E5B" w:rsidRPr="00783E12" w:rsidRDefault="00B15E5B" w:rsidP="00B15E5B">
      <w:pPr>
        <w:pStyle w:val="NormalWeb"/>
        <w:shd w:val="clear" w:color="auto" w:fill="FFFFFF"/>
        <w:spacing w:before="0" w:beforeAutospacing="0" w:after="0" w:afterAutospacing="0"/>
        <w:jc w:val="both"/>
        <w:rPr>
          <w:rFonts w:ascii="Arial" w:hAnsi="Arial" w:cs="Arial"/>
          <w:b/>
          <w:color w:val="000000"/>
          <w:sz w:val="16"/>
          <w:szCs w:val="27"/>
          <w:shd w:val="clear" w:color="auto" w:fill="FFFFFF"/>
        </w:rPr>
      </w:pPr>
      <w:r>
        <w:rPr>
          <w:rFonts w:ascii="Arial" w:hAnsi="Arial" w:cs="Arial"/>
          <w:b/>
          <w:color w:val="000000"/>
          <w:sz w:val="16"/>
          <w:szCs w:val="27"/>
          <w:shd w:val="clear" w:color="auto" w:fill="FFFFFF"/>
        </w:rPr>
        <w:t>Fuente: Dirección Financiera de Rentas e Ingresos</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Lo anterior se podría resumir de la siguiente manera:</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sidRPr="009753C5">
        <w:rPr>
          <w:noProof/>
        </w:rPr>
        <w:drawing>
          <wp:inline distT="0" distB="0" distL="0" distR="0">
            <wp:extent cx="5612130" cy="1441403"/>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1441403"/>
                    </a:xfrm>
                    <a:prstGeom prst="rect">
                      <a:avLst/>
                    </a:prstGeom>
                    <a:noFill/>
                    <a:ln>
                      <a:noFill/>
                    </a:ln>
                  </pic:spPr>
                </pic:pic>
              </a:graphicData>
            </a:graphic>
          </wp:inline>
        </w:drawing>
      </w:r>
      <w:r>
        <w:rPr>
          <w:rFonts w:ascii="Arial" w:hAnsi="Arial" w:cs="Arial"/>
          <w:color w:val="000000"/>
          <w:szCs w:val="27"/>
          <w:shd w:val="clear" w:color="auto" w:fill="FFFFFF"/>
        </w:rPr>
        <w:t xml:space="preserve">      </w:t>
      </w:r>
      <w:r w:rsidRPr="009B2150">
        <w:rPr>
          <w:rFonts w:ascii="Arial" w:hAnsi="Arial" w:cs="Arial"/>
          <w:color w:val="000000"/>
          <w:szCs w:val="27"/>
          <w:shd w:val="clear" w:color="auto" w:fill="FFFFFF"/>
        </w:rPr>
        <w:t xml:space="preserve"> </w:t>
      </w:r>
    </w:p>
    <w:p w:rsidR="00B15E5B" w:rsidRPr="00783E12" w:rsidRDefault="00B15E5B" w:rsidP="00B15E5B">
      <w:pPr>
        <w:pStyle w:val="NormalWeb"/>
        <w:shd w:val="clear" w:color="auto" w:fill="FFFFFF"/>
        <w:spacing w:before="0" w:beforeAutospacing="0" w:after="0" w:afterAutospacing="0"/>
        <w:jc w:val="both"/>
        <w:rPr>
          <w:rFonts w:ascii="Arial" w:hAnsi="Arial" w:cs="Arial"/>
          <w:b/>
          <w:color w:val="000000"/>
          <w:sz w:val="16"/>
          <w:szCs w:val="27"/>
          <w:shd w:val="clear" w:color="auto" w:fill="FFFFFF"/>
        </w:rPr>
      </w:pPr>
      <w:r>
        <w:rPr>
          <w:rFonts w:ascii="Arial" w:hAnsi="Arial" w:cs="Arial"/>
          <w:b/>
          <w:color w:val="000000"/>
          <w:sz w:val="16"/>
          <w:szCs w:val="27"/>
          <w:shd w:val="clear" w:color="auto" w:fill="FFFFFF"/>
        </w:rPr>
        <w:lastRenderedPageBreak/>
        <w:t>Fuente: Dirección Financiera de Rentas e Ingresos</w:t>
      </w:r>
    </w:p>
    <w:p w:rsidR="00B15E5B" w:rsidRPr="00B15E5B" w:rsidRDefault="00B15E5B" w:rsidP="00B15E5B">
      <w:pPr>
        <w:rPr>
          <w:lang w:eastAsia="es-CO"/>
        </w:rPr>
      </w:pP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Como podemos observar y teniendo como base el presupuesto aprobado para el año 2017, el departamento del Tolima</w:t>
      </w:r>
      <w:r w:rsidR="006A01AD">
        <w:rPr>
          <w:rFonts w:ascii="Arial" w:hAnsi="Arial" w:cs="Arial"/>
          <w:color w:val="000000"/>
          <w:szCs w:val="27"/>
          <w:shd w:val="clear" w:color="auto" w:fill="FFFFFF"/>
        </w:rPr>
        <w:t xml:space="preserve"> podría obtener</w:t>
      </w:r>
      <w:r>
        <w:rPr>
          <w:rFonts w:ascii="Arial" w:hAnsi="Arial" w:cs="Arial"/>
          <w:color w:val="000000"/>
          <w:szCs w:val="27"/>
          <w:shd w:val="clear" w:color="auto" w:fill="FFFFFF"/>
        </w:rPr>
        <w:t xml:space="preserve"> mayores recursos por la fuente de ingresos corrientes de libre destinación que proceden del </w:t>
      </w:r>
      <w:r w:rsidRPr="006A01AD">
        <w:rPr>
          <w:rFonts w:ascii="Arial" w:hAnsi="Arial" w:cs="Arial"/>
          <w:color w:val="000000"/>
          <w:szCs w:val="27"/>
          <w:shd w:val="clear" w:color="auto" w:fill="FFFFFF"/>
        </w:rPr>
        <w:t>impuesto al consumo</w:t>
      </w:r>
      <w:r>
        <w:rPr>
          <w:rFonts w:ascii="Arial" w:hAnsi="Arial" w:cs="Arial"/>
          <w:color w:val="000000"/>
          <w:szCs w:val="27"/>
          <w:shd w:val="clear" w:color="auto" w:fill="FFFFFF"/>
        </w:rPr>
        <w:t xml:space="preserve"> y participación de licores en la suma de $5.925.000.000 generando un crecimiento de estos recursos en un 55%.</w:t>
      </w:r>
    </w:p>
    <w:p w:rsidR="00B15E5B" w:rsidRDefault="00B15E5B" w:rsidP="00B15E5B">
      <w:pPr>
        <w:pStyle w:val="NormalWeb"/>
        <w:shd w:val="clear" w:color="auto" w:fill="FFFFFF"/>
        <w:jc w:val="both"/>
        <w:rPr>
          <w:rFonts w:ascii="Arial" w:hAnsi="Arial" w:cs="Arial"/>
          <w:color w:val="000000"/>
          <w:szCs w:val="27"/>
          <w:shd w:val="clear" w:color="auto" w:fill="FFFFFF"/>
        </w:rPr>
      </w:pPr>
      <w:r w:rsidRPr="006A01AD">
        <w:rPr>
          <w:rFonts w:ascii="Arial" w:hAnsi="Arial" w:cs="Arial"/>
          <w:color w:val="000000"/>
          <w:szCs w:val="27"/>
          <w:shd w:val="clear" w:color="auto" w:fill="FFFFFF"/>
        </w:rPr>
        <w:t>Igualmente se evidencia un</w:t>
      </w:r>
      <w:r w:rsidR="006A01AD" w:rsidRPr="006A01AD">
        <w:rPr>
          <w:rFonts w:ascii="Arial" w:hAnsi="Arial" w:cs="Arial"/>
          <w:color w:val="000000"/>
          <w:szCs w:val="27"/>
          <w:shd w:val="clear" w:color="auto" w:fill="FFFFFF"/>
        </w:rPr>
        <w:t xml:space="preserve"> posible</w:t>
      </w:r>
      <w:r w:rsidRPr="006A01AD">
        <w:rPr>
          <w:rFonts w:ascii="Arial" w:hAnsi="Arial" w:cs="Arial"/>
          <w:color w:val="000000"/>
          <w:szCs w:val="27"/>
          <w:shd w:val="clear" w:color="auto" w:fill="FFFFFF"/>
        </w:rPr>
        <w:t xml:space="preserve"> crecimiento en las rentas cedidas de los recursos de salud en un 31% con un incremento de $3.046.000.000 y una reducción del 43% por $3.963.000.000 en las destinaciones preferentes que sobre los recursos de salud y educación realiza el departamento y finalmente un repunte de los recursos con destino al deporte.</w:t>
      </w:r>
      <w:r>
        <w:rPr>
          <w:rFonts w:ascii="Arial" w:hAnsi="Arial" w:cs="Arial"/>
          <w:color w:val="000000"/>
          <w:szCs w:val="27"/>
          <w:shd w:val="clear" w:color="auto" w:fill="FFFFFF"/>
        </w:rPr>
        <w:t xml:space="preserve">      </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Del ejercicio anterior podemos concluir que de conformidad con lo planteado en el presente proyecto se espera un</w:t>
      </w:r>
      <w:r w:rsidR="006A01AD">
        <w:rPr>
          <w:rFonts w:ascii="Arial" w:hAnsi="Arial" w:cs="Arial"/>
          <w:color w:val="000000"/>
          <w:szCs w:val="27"/>
          <w:shd w:val="clear" w:color="auto" w:fill="FFFFFF"/>
        </w:rPr>
        <w:t xml:space="preserve"> posible</w:t>
      </w:r>
      <w:r>
        <w:rPr>
          <w:rFonts w:ascii="Arial" w:hAnsi="Arial" w:cs="Arial"/>
          <w:color w:val="000000"/>
          <w:szCs w:val="27"/>
          <w:shd w:val="clear" w:color="auto" w:fill="FFFFFF"/>
        </w:rPr>
        <w:t xml:space="preserve"> crecimiento de los recursos percibidos por el departamento en lo que respecta </w:t>
      </w:r>
      <w:r w:rsidRPr="006A01AD">
        <w:rPr>
          <w:rFonts w:ascii="Arial" w:hAnsi="Arial" w:cs="Arial"/>
          <w:color w:val="000000"/>
          <w:szCs w:val="27"/>
          <w:shd w:val="clear" w:color="auto" w:fill="FFFFFF"/>
        </w:rPr>
        <w:t>al impuesto al consumo</w:t>
      </w:r>
      <w:r>
        <w:rPr>
          <w:rFonts w:ascii="Arial" w:hAnsi="Arial" w:cs="Arial"/>
          <w:color w:val="000000"/>
          <w:szCs w:val="27"/>
          <w:shd w:val="clear" w:color="auto" w:fill="FFFFFF"/>
        </w:rPr>
        <w:t xml:space="preserve"> y participación por monopolio de licores destilados del 17% representado en $5.008.000.000.</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Finalmente, representa un impacto en la adopción de esta nueva tarifa para la Fábrica de Licores del Tolima (en adelante FLT), dado que solo por el ajuste de la ley, la fábrica asumirá incrementos en la tasa impositiva departamental que oscilan entre el 20% y el 28% para sus principales productos (aguardiente tradicional y </w:t>
      </w:r>
      <w:proofErr w:type="spellStart"/>
      <w:r>
        <w:rPr>
          <w:rFonts w:ascii="Arial" w:hAnsi="Arial" w:cs="Arial"/>
          <w:color w:val="000000"/>
          <w:szCs w:val="27"/>
          <w:shd w:val="clear" w:color="auto" w:fill="FFFFFF"/>
        </w:rPr>
        <w:t>special</w:t>
      </w:r>
      <w:proofErr w:type="spellEnd"/>
      <w:r>
        <w:rPr>
          <w:rFonts w:ascii="Arial" w:hAnsi="Arial" w:cs="Arial"/>
          <w:color w:val="000000"/>
          <w:szCs w:val="27"/>
          <w:shd w:val="clear" w:color="auto" w:fill="FFFFFF"/>
        </w:rPr>
        <w:t>), que representan el 80% de las ventas de la factoría.</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Ante la posibilidad que tendría el Departamento de establecer una tarifa de participación superior, es preciso manifestar que si bien en primera instancia y en caso de mantenerse un supuesto de producción e introducción histórica, dicha situación generaría un impacto positivo en las rentas departamentales, pero este efecto sería inversamente proporcional para la Fábrica de Licores del Tolima </w:t>
      </w:r>
      <w:r w:rsidR="006A01AD">
        <w:rPr>
          <w:rFonts w:ascii="Arial" w:hAnsi="Arial" w:cs="Arial"/>
          <w:color w:val="000000"/>
          <w:szCs w:val="27"/>
          <w:shd w:val="clear" w:color="auto" w:fill="FFFFFF"/>
        </w:rPr>
        <w:t xml:space="preserve">ya que </w:t>
      </w:r>
      <w:r>
        <w:rPr>
          <w:rFonts w:ascii="Arial" w:hAnsi="Arial" w:cs="Arial"/>
          <w:color w:val="000000"/>
          <w:szCs w:val="27"/>
          <w:shd w:val="clear" w:color="auto" w:fill="FFFFFF"/>
        </w:rPr>
        <w:t>produciría un profundo crecimiento en el precio de venta final a cualquiera de las cadenas de distribución, haciéndola menos competitiva.</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Lo anterior sin contar con la ampliación gravosa de efectos directos a la FLT, consecuencia de otros aspectos contemplados en la ley, como son:</w:t>
      </w:r>
    </w:p>
    <w:p w:rsidR="00B15E5B" w:rsidRDefault="00B15E5B" w:rsidP="00B15E5B">
      <w:pPr>
        <w:pStyle w:val="NormalWeb"/>
        <w:numPr>
          <w:ilvl w:val="0"/>
          <w:numId w:val="19"/>
        </w:numPr>
        <w:shd w:val="clear" w:color="auto" w:fill="FFFFFF"/>
        <w:jc w:val="both"/>
        <w:rPr>
          <w:rFonts w:ascii="Arial" w:hAnsi="Arial" w:cs="Arial"/>
          <w:color w:val="000000"/>
          <w:szCs w:val="27"/>
          <w:shd w:val="clear" w:color="auto" w:fill="FFFFFF"/>
        </w:rPr>
      </w:pPr>
      <w:proofErr w:type="spellStart"/>
      <w:r>
        <w:rPr>
          <w:rFonts w:ascii="Arial" w:hAnsi="Arial" w:cs="Arial"/>
          <w:color w:val="000000"/>
          <w:szCs w:val="27"/>
          <w:shd w:val="clear" w:color="auto" w:fill="FFFFFF"/>
        </w:rPr>
        <w:t>Iva</w:t>
      </w:r>
      <w:proofErr w:type="spellEnd"/>
      <w:r>
        <w:rPr>
          <w:rFonts w:ascii="Arial" w:hAnsi="Arial" w:cs="Arial"/>
          <w:color w:val="000000"/>
          <w:szCs w:val="27"/>
          <w:shd w:val="clear" w:color="auto" w:fill="FFFFFF"/>
        </w:rPr>
        <w:t xml:space="preserve"> a los licores con una tarifa del 5%</w:t>
      </w:r>
    </w:p>
    <w:p w:rsidR="00B15E5B" w:rsidRDefault="00B15E5B" w:rsidP="00B15E5B">
      <w:pPr>
        <w:pStyle w:val="NormalWeb"/>
        <w:numPr>
          <w:ilvl w:val="0"/>
          <w:numId w:val="19"/>
        </w:numPr>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Participación sobre alcohol potable para la fabricación de licores destilados.</w:t>
      </w:r>
    </w:p>
    <w:p w:rsidR="00B15E5B" w:rsidRDefault="00B15E5B" w:rsidP="00B15E5B">
      <w:pPr>
        <w:pStyle w:val="NormalWeb"/>
        <w:numPr>
          <w:ilvl w:val="0"/>
          <w:numId w:val="19"/>
        </w:numPr>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Derechos de explotación en la producción e introducción de licores destilados.</w:t>
      </w:r>
    </w:p>
    <w:p w:rsidR="00B15E5B" w:rsidRDefault="00B15E5B" w:rsidP="00B15E5B">
      <w:pPr>
        <w:pStyle w:val="NormalWeb"/>
        <w:numPr>
          <w:ilvl w:val="0"/>
          <w:numId w:val="19"/>
        </w:numPr>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lastRenderedPageBreak/>
        <w:t>Posibilidad de nuevos actores en el mercado de aguardientes para el departamento del Tolima.</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Finalmente y por esta misma situación la FLT, ha manifestado que a través de la Secretaría de Hacienda y por supuesto por conducto de la Honorable Asamblea Departamental del Tolima, se consideren todos los sobrecostos que la implementación de la Ley traerá para este importante ente departamental y a la hora de fijar las tarifas de participación de licores y alcoholes; no se impongan cargas exageradas y se aúnen esfuerzos por todas las autoridades departamentales para darle la mayor importancia a preservar la Fábrica de Licores del Tolima como una empresa viable que continúe generando ingresos para el Departamento.   </w:t>
      </w:r>
    </w:p>
    <w:p w:rsidR="00672596" w:rsidRPr="00405EB7" w:rsidRDefault="00672596" w:rsidP="00405EB7">
      <w:pPr>
        <w:pStyle w:val="NormalWeb"/>
        <w:shd w:val="clear" w:color="auto" w:fill="FFFFFF"/>
        <w:ind w:left="720"/>
        <w:jc w:val="both"/>
        <w:rPr>
          <w:rFonts w:ascii="Arial" w:hAnsi="Arial" w:cs="Arial"/>
          <w:color w:val="000000"/>
          <w:szCs w:val="27"/>
          <w:shd w:val="clear" w:color="auto" w:fill="FFFFFF"/>
        </w:rPr>
      </w:pPr>
    </w:p>
    <w:p w:rsidR="00B15E5B" w:rsidRPr="00B15E5B" w:rsidRDefault="00B15E5B" w:rsidP="00B15E5B">
      <w:pPr>
        <w:pStyle w:val="NormalWeb"/>
        <w:numPr>
          <w:ilvl w:val="0"/>
          <w:numId w:val="9"/>
        </w:numPr>
        <w:shd w:val="clear" w:color="auto" w:fill="FFFFFF"/>
        <w:jc w:val="center"/>
        <w:rPr>
          <w:rFonts w:ascii="Arial" w:hAnsi="Arial" w:cs="Arial"/>
          <w:color w:val="000000"/>
          <w:szCs w:val="27"/>
          <w:shd w:val="clear" w:color="auto" w:fill="FFFFFF"/>
        </w:rPr>
      </w:pPr>
      <w:r w:rsidRPr="002607C5">
        <w:rPr>
          <w:rFonts w:ascii="Arial" w:hAnsi="Arial" w:cs="Arial"/>
          <w:b/>
          <w:color w:val="000000"/>
          <w:szCs w:val="27"/>
          <w:shd w:val="clear" w:color="auto" w:fill="FFFFFF"/>
        </w:rPr>
        <w:t xml:space="preserve">IMPACTO </w:t>
      </w:r>
      <w:r>
        <w:rPr>
          <w:rFonts w:ascii="Arial" w:hAnsi="Arial" w:cs="Arial"/>
          <w:b/>
          <w:color w:val="000000"/>
          <w:szCs w:val="27"/>
          <w:shd w:val="clear" w:color="auto" w:fill="FFFFFF"/>
        </w:rPr>
        <w:t>FINANCIERO DERECHOS DE EXPLOTACIÓN</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La ordenanza 026 de 2009, contemplaba la posibilidad de establecer regalías o derechos de explotación en la adjudicación de contratos para la producción e introducción de licores destilados, sin embargo contractualmente nunca se pactaron. </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La nueva Ley establece que para el caso de la introducción de licores destilados el porcentaje de derechos de explotación obedece al 2% sobre las ventas anuales de los licores introducidos y para el caso de la producción de licores destilados corresponde a la Honorable Asamblea Departamental del Tolima definir el porcentaje mínimo de derechos de explotación, con sujeción a un procedimiento de subasta ascendente para definirlos.</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Por lo tanto y con el fin de establecer uniformidad en el caso de la producción e introducción, se propone fijar como porcentaje el 2% como base mínima a los derechos de explotación a la producción. </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Es importante aclarar que la ley 1816 de 2016 trajo consigo una transitoriedad para todos los contratos y permisos otorgados antes de su expedición, respetando las condiciones pactadas, especialmente los referidos a sus vigencias, por lo cual solo se podrían exigir derechos de explotación para los contratos o permisos nuevos otorgados ya en vigencia de la nueva ley.</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Con esta claridad se espera que el departamento del Tolima una vez la transición permita su aplicación plena, </w:t>
      </w:r>
      <w:r w:rsidR="006A01AD">
        <w:rPr>
          <w:rFonts w:ascii="Arial" w:hAnsi="Arial" w:cs="Arial"/>
          <w:color w:val="000000"/>
          <w:szCs w:val="27"/>
          <w:shd w:val="clear" w:color="auto" w:fill="FFFFFF"/>
        </w:rPr>
        <w:t xml:space="preserve">obtenga un posible recaudo, así: </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sidRPr="00133845">
        <w:rPr>
          <w:noProof/>
        </w:rPr>
        <w:lastRenderedPageBreak/>
        <w:drawing>
          <wp:inline distT="0" distB="0" distL="0" distR="0">
            <wp:extent cx="5612130" cy="1850032"/>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1850032"/>
                    </a:xfrm>
                    <a:prstGeom prst="rect">
                      <a:avLst/>
                    </a:prstGeom>
                    <a:noFill/>
                    <a:ln>
                      <a:noFill/>
                    </a:ln>
                  </pic:spPr>
                </pic:pic>
              </a:graphicData>
            </a:graphic>
          </wp:inline>
        </w:drawing>
      </w:r>
    </w:p>
    <w:p w:rsidR="00B15E5B" w:rsidRPr="00783E12" w:rsidRDefault="00B15E5B" w:rsidP="00B15E5B">
      <w:pPr>
        <w:pStyle w:val="NormalWeb"/>
        <w:shd w:val="clear" w:color="auto" w:fill="FFFFFF"/>
        <w:spacing w:before="0" w:beforeAutospacing="0" w:after="0" w:afterAutospacing="0"/>
        <w:jc w:val="both"/>
        <w:rPr>
          <w:rFonts w:ascii="Arial" w:hAnsi="Arial" w:cs="Arial"/>
          <w:b/>
          <w:color w:val="000000"/>
          <w:sz w:val="16"/>
          <w:szCs w:val="27"/>
          <w:shd w:val="clear" w:color="auto" w:fill="FFFFFF"/>
        </w:rPr>
      </w:pPr>
      <w:r>
        <w:rPr>
          <w:rFonts w:ascii="Arial" w:hAnsi="Arial" w:cs="Arial"/>
          <w:b/>
          <w:color w:val="000000"/>
          <w:sz w:val="16"/>
          <w:szCs w:val="27"/>
          <w:shd w:val="clear" w:color="auto" w:fill="FFFFFF"/>
        </w:rPr>
        <w:t>Fuente: Dirección Financiera de Rentas e Ingresos</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De lo anterior se podría evidenciar lo siguiente: </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p>
    <w:p w:rsidR="00B15E5B" w:rsidRDefault="00B15E5B" w:rsidP="00B15E5B">
      <w:pPr>
        <w:pStyle w:val="NormalWeb"/>
        <w:numPr>
          <w:ilvl w:val="0"/>
          <w:numId w:val="9"/>
        </w:numPr>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Nuevas rentas por ingresos corrientes de libre destinación estimados en $370.000.000, </w:t>
      </w:r>
    </w:p>
    <w:p w:rsidR="00B15E5B" w:rsidRDefault="00B15E5B" w:rsidP="00B15E5B">
      <w:pPr>
        <w:pStyle w:val="NormalWeb"/>
        <w:numPr>
          <w:ilvl w:val="0"/>
          <w:numId w:val="9"/>
        </w:numPr>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Nuevo recaudo por rentas de destinación específica como son deportes y destinación preferente a salud y educación por $136.000.000 y </w:t>
      </w:r>
    </w:p>
    <w:p w:rsidR="00B15E5B" w:rsidRDefault="00B15E5B" w:rsidP="00B15E5B">
      <w:pPr>
        <w:pStyle w:val="NormalWeb"/>
        <w:numPr>
          <w:ilvl w:val="0"/>
          <w:numId w:val="9"/>
        </w:numPr>
        <w:shd w:val="clear" w:color="auto" w:fill="FFFFFF"/>
        <w:spacing w:before="0" w:beforeAutospacing="0" w:after="0" w:afterAutospacing="0"/>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Rentas cedidas a salud por la suma de $298.000.000, para un total proyectado de $804.000.000. </w:t>
      </w:r>
    </w:p>
    <w:p w:rsidR="00405EB7" w:rsidRDefault="00405EB7" w:rsidP="0024203B">
      <w:pPr>
        <w:pStyle w:val="Default"/>
        <w:jc w:val="both"/>
        <w:rPr>
          <w:rFonts w:ascii="Arial" w:hAnsi="Arial" w:cs="Arial"/>
          <w:iCs/>
          <w:szCs w:val="22"/>
        </w:rPr>
      </w:pPr>
    </w:p>
    <w:p w:rsidR="00B15E5B" w:rsidRDefault="00B15E5B" w:rsidP="0024203B">
      <w:pPr>
        <w:pStyle w:val="Default"/>
        <w:jc w:val="both"/>
        <w:rPr>
          <w:rFonts w:ascii="Arial" w:hAnsi="Arial" w:cs="Arial"/>
          <w:iCs/>
          <w:szCs w:val="22"/>
        </w:rPr>
      </w:pPr>
    </w:p>
    <w:p w:rsidR="00B15E5B" w:rsidRDefault="00B15E5B" w:rsidP="00B15E5B">
      <w:pPr>
        <w:pStyle w:val="NormalWeb"/>
        <w:shd w:val="clear" w:color="auto" w:fill="FFFFFF"/>
        <w:spacing w:before="0" w:beforeAutospacing="0" w:after="0" w:afterAutospacing="0"/>
        <w:jc w:val="center"/>
        <w:rPr>
          <w:rFonts w:ascii="Arial" w:hAnsi="Arial" w:cs="Arial"/>
          <w:b/>
          <w:color w:val="000000"/>
          <w:szCs w:val="27"/>
          <w:shd w:val="clear" w:color="auto" w:fill="FFFFFF"/>
        </w:rPr>
      </w:pPr>
      <w:r w:rsidRPr="002607C5">
        <w:rPr>
          <w:rFonts w:ascii="Arial" w:hAnsi="Arial" w:cs="Arial"/>
          <w:b/>
          <w:color w:val="000000"/>
          <w:szCs w:val="27"/>
          <w:shd w:val="clear" w:color="auto" w:fill="FFFFFF"/>
        </w:rPr>
        <w:t xml:space="preserve">IMPACTO </w:t>
      </w:r>
      <w:r>
        <w:rPr>
          <w:rFonts w:ascii="Arial" w:hAnsi="Arial" w:cs="Arial"/>
          <w:b/>
          <w:color w:val="000000"/>
          <w:szCs w:val="27"/>
          <w:shd w:val="clear" w:color="auto" w:fill="FFFFFF"/>
        </w:rPr>
        <w:t>FINANCIERO PARTICIPACIÓN MONOPOLIO DE ALCOHOLES</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En relación con esta renta debemos contextualizar dos aspectos específicamente: </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1. Que la renta monopolista existía para el departamento del Tolima con una tarifa del 12% liquidado sobre el precio base de la factura expedida por el productor o vendedor y, </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2. Que la Fábrica de Licores del Tolima era beneficiario de una exoneración especial para los alcoholes producidos, comercializados e introducidos para la elaboración de sus productos.</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Con este antecedente podemos evaluar que la Ley 1816 de 2016, establece la posibilidad para los departamentos de establecer una tarifa que estará entre los $110 y los $440 pesos por litro de alcohol producido o introducido al Departamento.</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Con base en lo anterior y con el propósito de no hacer más costosa la producción de los productos elaborados en la Fábrica de Licores del Tolima, el Gobierno </w:t>
      </w:r>
      <w:r>
        <w:rPr>
          <w:rFonts w:ascii="Arial" w:hAnsi="Arial" w:cs="Arial"/>
          <w:color w:val="000000"/>
          <w:szCs w:val="27"/>
          <w:shd w:val="clear" w:color="auto" w:fill="FFFFFF"/>
        </w:rPr>
        <w:lastRenderedPageBreak/>
        <w:t>Departamental propone a la Honorable Asamblea Departamental del Tolima la fijación de la tarifa para el ejercicio del monopolio de alcohol potable con destino a la fabricación de licores en $110 pesos por litro de alcohol producido e introducido al departamento con el destino anteriormente mencionado.</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Los </w:t>
      </w:r>
      <w:r w:rsidR="006A01AD">
        <w:rPr>
          <w:rFonts w:ascii="Arial" w:hAnsi="Arial" w:cs="Arial"/>
          <w:color w:val="000000"/>
          <w:szCs w:val="27"/>
          <w:shd w:val="clear" w:color="auto" w:fill="FFFFFF"/>
        </w:rPr>
        <w:t xml:space="preserve">posibles </w:t>
      </w:r>
      <w:r>
        <w:rPr>
          <w:rFonts w:ascii="Arial" w:hAnsi="Arial" w:cs="Arial"/>
          <w:color w:val="000000"/>
          <w:szCs w:val="27"/>
          <w:shd w:val="clear" w:color="auto" w:fill="FFFFFF"/>
        </w:rPr>
        <w:t>efectos financieros para la vigencia 2017, consecuencia de su adopción los podemos evaluar a continuación:</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sidRPr="00FF04BF">
        <w:rPr>
          <w:noProof/>
        </w:rPr>
        <w:drawing>
          <wp:inline distT="0" distB="0" distL="0" distR="0">
            <wp:extent cx="5612130" cy="2132698"/>
            <wp:effectExtent l="0" t="0" r="762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2132698"/>
                    </a:xfrm>
                    <a:prstGeom prst="rect">
                      <a:avLst/>
                    </a:prstGeom>
                    <a:noFill/>
                    <a:ln>
                      <a:noFill/>
                    </a:ln>
                  </pic:spPr>
                </pic:pic>
              </a:graphicData>
            </a:graphic>
          </wp:inline>
        </w:drawing>
      </w:r>
    </w:p>
    <w:p w:rsidR="00B15E5B" w:rsidRPr="00783E12" w:rsidRDefault="00B15E5B" w:rsidP="00B15E5B">
      <w:pPr>
        <w:pStyle w:val="NormalWeb"/>
        <w:shd w:val="clear" w:color="auto" w:fill="FFFFFF"/>
        <w:spacing w:before="0" w:beforeAutospacing="0" w:after="0" w:afterAutospacing="0"/>
        <w:jc w:val="both"/>
        <w:rPr>
          <w:rFonts w:ascii="Arial" w:hAnsi="Arial" w:cs="Arial"/>
          <w:b/>
          <w:color w:val="000000"/>
          <w:sz w:val="16"/>
          <w:szCs w:val="27"/>
          <w:shd w:val="clear" w:color="auto" w:fill="FFFFFF"/>
        </w:rPr>
      </w:pPr>
      <w:r>
        <w:rPr>
          <w:rFonts w:ascii="Arial" w:hAnsi="Arial" w:cs="Arial"/>
          <w:b/>
          <w:color w:val="000000"/>
          <w:sz w:val="16"/>
          <w:szCs w:val="27"/>
          <w:shd w:val="clear" w:color="auto" w:fill="FFFFFF"/>
        </w:rPr>
        <w:t>Fuente: Dirección Financiera de Rentas e Ingresos</w:t>
      </w:r>
    </w:p>
    <w:p w:rsidR="00B15E5B" w:rsidRDefault="00B15E5B" w:rsidP="00B15E5B">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Lo anterior se podría resumir de la siguiente manera:</w:t>
      </w:r>
    </w:p>
    <w:p w:rsidR="00B15E5B" w:rsidRDefault="00B15E5B" w:rsidP="00B15E5B">
      <w:pPr>
        <w:pStyle w:val="NormalWeb"/>
        <w:shd w:val="clear" w:color="auto" w:fill="FFFFFF"/>
        <w:spacing w:before="0" w:beforeAutospacing="0" w:after="0" w:afterAutospacing="0"/>
        <w:jc w:val="both"/>
        <w:rPr>
          <w:rFonts w:ascii="Arial" w:hAnsi="Arial" w:cs="Arial"/>
          <w:color w:val="000000"/>
          <w:szCs w:val="27"/>
          <w:shd w:val="clear" w:color="auto" w:fill="FFFFFF"/>
        </w:rPr>
      </w:pPr>
      <w:r w:rsidRPr="00FF04BF">
        <w:rPr>
          <w:noProof/>
        </w:rPr>
        <w:drawing>
          <wp:inline distT="0" distB="0" distL="0" distR="0">
            <wp:extent cx="5612130" cy="1808930"/>
            <wp:effectExtent l="0" t="0" r="762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1808930"/>
                    </a:xfrm>
                    <a:prstGeom prst="rect">
                      <a:avLst/>
                    </a:prstGeom>
                    <a:noFill/>
                    <a:ln>
                      <a:noFill/>
                    </a:ln>
                  </pic:spPr>
                </pic:pic>
              </a:graphicData>
            </a:graphic>
          </wp:inline>
        </w:drawing>
      </w:r>
    </w:p>
    <w:p w:rsidR="00B15E5B" w:rsidRPr="00783E12" w:rsidRDefault="00B15E5B" w:rsidP="00B15E5B">
      <w:pPr>
        <w:pStyle w:val="NormalWeb"/>
        <w:shd w:val="clear" w:color="auto" w:fill="FFFFFF"/>
        <w:spacing w:before="0" w:beforeAutospacing="0" w:after="0" w:afterAutospacing="0"/>
        <w:jc w:val="both"/>
        <w:rPr>
          <w:rFonts w:ascii="Arial" w:hAnsi="Arial" w:cs="Arial"/>
          <w:b/>
          <w:color w:val="000000"/>
          <w:sz w:val="16"/>
          <w:szCs w:val="27"/>
          <w:shd w:val="clear" w:color="auto" w:fill="FFFFFF"/>
        </w:rPr>
      </w:pPr>
      <w:r>
        <w:rPr>
          <w:rFonts w:ascii="Arial" w:hAnsi="Arial" w:cs="Arial"/>
          <w:b/>
          <w:color w:val="000000"/>
          <w:sz w:val="16"/>
          <w:szCs w:val="27"/>
          <w:shd w:val="clear" w:color="auto" w:fill="FFFFFF"/>
        </w:rPr>
        <w:t>Fuente: Dirección Financiera de Rentas e Ingresos</w:t>
      </w:r>
    </w:p>
    <w:p w:rsidR="00456888" w:rsidRDefault="00456888" w:rsidP="00456888">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Como podemos observar y teniendo como base el presupuesto aprobado para el año 2017, el departamento del Tolima obtendría mayores recursos por la fuente de ingresos corrientes de libre destinación que proceden de la participación de alcoholes potables con destino a la fabricación de licores en la suma de $11.942.500 generando un crecimiento de estos recursos en un 597%.</w:t>
      </w:r>
    </w:p>
    <w:p w:rsidR="00456888" w:rsidRDefault="00456888" w:rsidP="00456888">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lastRenderedPageBreak/>
        <w:t>Este incremento representativo se evidencia por la eliminación de la exoneración que gozaba la FLT.</w:t>
      </w:r>
    </w:p>
    <w:p w:rsidR="00456888" w:rsidRDefault="00456888" w:rsidP="00456888">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Adicionalmente se evidencia un nuevo recaudo en las rentas de destinación específica a deportes y destinación preferente de salud y educación con un una ejecución estimada de $21.807.500.      </w:t>
      </w:r>
    </w:p>
    <w:p w:rsidR="00456888" w:rsidRPr="001D73CE" w:rsidRDefault="00456888" w:rsidP="00456888">
      <w:pPr>
        <w:pStyle w:val="NormalWeb"/>
        <w:shd w:val="clear" w:color="auto" w:fill="FFFFFF"/>
        <w:jc w:val="both"/>
        <w:rPr>
          <w:rFonts w:ascii="Arial" w:hAnsi="Arial" w:cs="Arial"/>
          <w:color w:val="000000"/>
          <w:szCs w:val="27"/>
          <w:shd w:val="clear" w:color="auto" w:fill="FFFFFF"/>
        </w:rPr>
      </w:pPr>
      <w:r>
        <w:rPr>
          <w:rFonts w:ascii="Arial" w:hAnsi="Arial" w:cs="Arial"/>
          <w:color w:val="000000"/>
          <w:szCs w:val="27"/>
          <w:shd w:val="clear" w:color="auto" w:fill="FFFFFF"/>
        </w:rPr>
        <w:t xml:space="preserve">Del ejercicio anterior podemos concluir que de conformidad con lo planteado, se espera un crecimiento global de los recursos percibidos por el departamento en lo que respecta a la participación por monopolio de alcoholes del 1.688% representado en $33.750.000 y con un promedio de introducción de alcoholes sujetos al pago de la participación de 325.000 litros anuales. </w:t>
      </w:r>
    </w:p>
    <w:p w:rsidR="00B15E5B" w:rsidRPr="00405EB7" w:rsidRDefault="00B15E5B" w:rsidP="0024203B">
      <w:pPr>
        <w:pStyle w:val="Default"/>
        <w:jc w:val="both"/>
        <w:rPr>
          <w:rFonts w:ascii="Arial" w:hAnsi="Arial" w:cs="Arial"/>
          <w:iCs/>
          <w:szCs w:val="22"/>
        </w:rPr>
      </w:pPr>
    </w:p>
    <w:p w:rsidR="00B15E5B" w:rsidRPr="00B07367" w:rsidRDefault="006A01AD" w:rsidP="00B15E5B">
      <w:pPr>
        <w:pStyle w:val="NormalWeb"/>
        <w:numPr>
          <w:ilvl w:val="0"/>
          <w:numId w:val="20"/>
        </w:numPr>
        <w:shd w:val="clear" w:color="auto" w:fill="FFFFFF"/>
        <w:jc w:val="both"/>
        <w:rPr>
          <w:rFonts w:ascii="Arial" w:eastAsiaTheme="minorHAnsi" w:hAnsi="Arial" w:cs="Arial"/>
          <w:szCs w:val="22"/>
          <w:lang w:eastAsia="en-US"/>
        </w:rPr>
      </w:pPr>
      <w:r>
        <w:rPr>
          <w:rFonts w:ascii="Arial" w:eastAsiaTheme="minorHAnsi" w:hAnsi="Arial" w:cs="Arial"/>
          <w:b/>
          <w:szCs w:val="22"/>
          <w:lang w:eastAsia="en-US"/>
        </w:rPr>
        <w:t>POSIBLES BENEFICIOS</w:t>
      </w:r>
      <w:bookmarkStart w:id="0" w:name="_GoBack"/>
      <w:bookmarkEnd w:id="0"/>
    </w:p>
    <w:p w:rsidR="00B15E5B" w:rsidRPr="00405EB7" w:rsidRDefault="00B15E5B" w:rsidP="00B15E5B">
      <w:pPr>
        <w:pStyle w:val="NormalWeb"/>
        <w:shd w:val="clear" w:color="auto" w:fill="FFFFFF"/>
        <w:jc w:val="both"/>
        <w:rPr>
          <w:rFonts w:ascii="Arial" w:hAnsi="Arial" w:cs="Arial"/>
          <w:color w:val="000000"/>
          <w:szCs w:val="27"/>
          <w:shd w:val="clear" w:color="auto" w:fill="FFFFFF"/>
        </w:rPr>
      </w:pPr>
      <w:r>
        <w:rPr>
          <w:rFonts w:ascii="Arial" w:eastAsiaTheme="minorHAnsi" w:hAnsi="Arial" w:cs="Arial"/>
          <w:szCs w:val="22"/>
          <w:lang w:eastAsia="en-US"/>
        </w:rPr>
        <w:t>L</w:t>
      </w:r>
      <w:r w:rsidRPr="00405EB7">
        <w:rPr>
          <w:rFonts w:ascii="Arial" w:eastAsiaTheme="minorHAnsi" w:hAnsi="Arial" w:cs="Arial"/>
          <w:szCs w:val="22"/>
          <w:lang w:eastAsia="en-US"/>
        </w:rPr>
        <w:t xml:space="preserve">os puntos expuestos son resorte de regulación de la presente ordenanza por parte de la Honorable Asamblea del Departamento del Tolima. Con el fin </w:t>
      </w:r>
      <w:r w:rsidRPr="00405EB7">
        <w:rPr>
          <w:rFonts w:ascii="Arial" w:hAnsi="Arial" w:cs="Arial"/>
          <w:color w:val="000000"/>
          <w:szCs w:val="27"/>
          <w:shd w:val="clear" w:color="auto" w:fill="FFFFFF"/>
        </w:rPr>
        <w:t xml:space="preserve">de que el departamento </w:t>
      </w:r>
      <w:r>
        <w:rPr>
          <w:rFonts w:ascii="Arial" w:hAnsi="Arial" w:cs="Arial"/>
          <w:color w:val="000000"/>
          <w:szCs w:val="27"/>
          <w:shd w:val="clear" w:color="auto" w:fill="FFFFFF"/>
        </w:rPr>
        <w:t xml:space="preserve">del Tolima cuente con las herramientas necesarias y </w:t>
      </w:r>
      <w:r w:rsidRPr="00405EB7">
        <w:rPr>
          <w:rFonts w:ascii="Arial" w:hAnsi="Arial" w:cs="Arial"/>
          <w:color w:val="000000"/>
          <w:szCs w:val="27"/>
          <w:shd w:val="clear" w:color="auto" w:fill="FFFFFF"/>
        </w:rPr>
        <w:t xml:space="preserve">la normatividad vigente </w:t>
      </w:r>
      <w:r>
        <w:rPr>
          <w:rFonts w:ascii="Arial" w:hAnsi="Arial" w:cs="Arial"/>
          <w:color w:val="000000"/>
          <w:szCs w:val="27"/>
          <w:shd w:val="clear" w:color="auto" w:fill="FFFFFF"/>
        </w:rPr>
        <w:t>del monopolio rentístico</w:t>
      </w:r>
      <w:r w:rsidRPr="00405EB7">
        <w:rPr>
          <w:rFonts w:ascii="Arial" w:hAnsi="Arial" w:cs="Arial"/>
          <w:color w:val="000000"/>
          <w:szCs w:val="27"/>
          <w:shd w:val="clear" w:color="auto" w:fill="FFFFFF"/>
        </w:rPr>
        <w:t xml:space="preserve">. </w:t>
      </w:r>
    </w:p>
    <w:p w:rsidR="00B15E5B" w:rsidRPr="00405EB7" w:rsidRDefault="00B15E5B" w:rsidP="00B15E5B">
      <w:pPr>
        <w:spacing w:after="0" w:line="240" w:lineRule="auto"/>
        <w:jc w:val="both"/>
        <w:rPr>
          <w:rFonts w:ascii="Arial" w:hAnsi="Arial" w:cs="Arial"/>
          <w:sz w:val="24"/>
        </w:rPr>
      </w:pPr>
      <w:r w:rsidRPr="00405EB7">
        <w:rPr>
          <w:rFonts w:ascii="Arial" w:hAnsi="Arial" w:cs="Arial"/>
          <w:sz w:val="24"/>
        </w:rPr>
        <w:t>En conclusión, podría determinarse que el presente proyecto de ordenanza, tiene por finalidad la consecución de los siguientes propósitos:</w:t>
      </w:r>
    </w:p>
    <w:p w:rsidR="00B15E5B" w:rsidRPr="00405EB7" w:rsidRDefault="00B15E5B" w:rsidP="00B15E5B">
      <w:pPr>
        <w:spacing w:after="0" w:line="240" w:lineRule="auto"/>
        <w:jc w:val="both"/>
        <w:rPr>
          <w:rFonts w:ascii="Arial" w:hAnsi="Arial" w:cs="Arial"/>
          <w:sz w:val="24"/>
        </w:rPr>
      </w:pPr>
    </w:p>
    <w:p w:rsidR="00B15E5B" w:rsidRDefault="00B15E5B" w:rsidP="00B15E5B">
      <w:pPr>
        <w:pStyle w:val="Prrafodelista"/>
        <w:numPr>
          <w:ilvl w:val="0"/>
          <w:numId w:val="1"/>
        </w:numPr>
        <w:spacing w:after="0" w:line="240" w:lineRule="auto"/>
        <w:jc w:val="both"/>
        <w:rPr>
          <w:rFonts w:ascii="Arial" w:hAnsi="Arial" w:cs="Arial"/>
          <w:sz w:val="24"/>
        </w:rPr>
      </w:pPr>
      <w:r w:rsidRPr="00405EB7">
        <w:rPr>
          <w:rFonts w:ascii="Arial" w:hAnsi="Arial" w:cs="Arial"/>
          <w:sz w:val="24"/>
        </w:rPr>
        <w:t>Acoger las determinaciones impuestas por la Ley, que regulan el régimen del monopolio como arbitrio rentístico de licores y alcoholes dentro del territorio Colombiano.</w:t>
      </w:r>
    </w:p>
    <w:p w:rsidR="00B15E5B" w:rsidRPr="00405EB7" w:rsidRDefault="00B15E5B" w:rsidP="00B15E5B">
      <w:pPr>
        <w:pStyle w:val="Prrafodelista"/>
        <w:spacing w:after="0" w:line="240" w:lineRule="auto"/>
        <w:ind w:left="780"/>
        <w:jc w:val="both"/>
        <w:rPr>
          <w:rFonts w:ascii="Arial" w:hAnsi="Arial" w:cs="Arial"/>
          <w:sz w:val="24"/>
        </w:rPr>
      </w:pPr>
    </w:p>
    <w:p w:rsidR="00B15E5B" w:rsidRDefault="00B15E5B" w:rsidP="00B15E5B">
      <w:pPr>
        <w:pStyle w:val="Prrafodelista"/>
        <w:numPr>
          <w:ilvl w:val="0"/>
          <w:numId w:val="1"/>
        </w:numPr>
        <w:spacing w:after="0" w:line="240" w:lineRule="auto"/>
        <w:jc w:val="both"/>
        <w:rPr>
          <w:rFonts w:ascii="Arial" w:hAnsi="Arial" w:cs="Arial"/>
          <w:sz w:val="24"/>
        </w:rPr>
      </w:pPr>
      <w:r w:rsidRPr="00405EB7">
        <w:rPr>
          <w:rFonts w:ascii="Arial" w:hAnsi="Arial" w:cs="Arial"/>
          <w:sz w:val="24"/>
        </w:rPr>
        <w:t>Implementar a través del tributo, una mayor fuente de recursos que estén destinados a fortalecer los sistemas de salud y educación.</w:t>
      </w:r>
    </w:p>
    <w:p w:rsidR="00B15E5B" w:rsidRPr="00ED7C69" w:rsidRDefault="00B15E5B" w:rsidP="00B15E5B">
      <w:pPr>
        <w:pStyle w:val="Prrafodelista"/>
        <w:rPr>
          <w:rFonts w:ascii="Arial" w:hAnsi="Arial" w:cs="Arial"/>
          <w:sz w:val="24"/>
        </w:rPr>
      </w:pPr>
    </w:p>
    <w:p w:rsidR="00B15E5B" w:rsidRDefault="00B15E5B" w:rsidP="00B15E5B">
      <w:pPr>
        <w:pStyle w:val="Prrafodelista"/>
        <w:numPr>
          <w:ilvl w:val="0"/>
          <w:numId w:val="1"/>
        </w:numPr>
        <w:spacing w:after="0" w:line="240" w:lineRule="auto"/>
        <w:jc w:val="both"/>
        <w:rPr>
          <w:rFonts w:ascii="Arial" w:hAnsi="Arial" w:cs="Arial"/>
          <w:sz w:val="24"/>
        </w:rPr>
      </w:pPr>
      <w:r w:rsidRPr="00405EB7">
        <w:rPr>
          <w:rFonts w:ascii="Arial" w:hAnsi="Arial" w:cs="Arial"/>
          <w:sz w:val="24"/>
        </w:rPr>
        <w:t xml:space="preserve">Obtener mayores recursos fiscales, que le permitan al Departamento el fortalecimiento en sus finanzas. </w:t>
      </w:r>
    </w:p>
    <w:p w:rsidR="00B15E5B" w:rsidRPr="00ED7C69" w:rsidRDefault="00B15E5B" w:rsidP="00B15E5B">
      <w:pPr>
        <w:pStyle w:val="Prrafodelista"/>
        <w:rPr>
          <w:rFonts w:ascii="Arial" w:hAnsi="Arial" w:cs="Arial"/>
          <w:sz w:val="24"/>
        </w:rPr>
      </w:pPr>
    </w:p>
    <w:p w:rsidR="00B15E5B" w:rsidRDefault="00B15E5B" w:rsidP="00B15E5B">
      <w:pPr>
        <w:pStyle w:val="Prrafodelista"/>
        <w:numPr>
          <w:ilvl w:val="0"/>
          <w:numId w:val="1"/>
        </w:numPr>
        <w:spacing w:after="0" w:line="240" w:lineRule="auto"/>
        <w:jc w:val="both"/>
        <w:rPr>
          <w:rFonts w:ascii="Arial" w:hAnsi="Arial" w:cs="Arial"/>
          <w:sz w:val="24"/>
        </w:rPr>
      </w:pPr>
      <w:r>
        <w:rPr>
          <w:rFonts w:ascii="Arial" w:hAnsi="Arial" w:cs="Arial"/>
          <w:sz w:val="24"/>
        </w:rPr>
        <w:t>Fijar una nueva renta como lo es los derechos de explotación.</w:t>
      </w:r>
    </w:p>
    <w:p w:rsidR="00B15E5B" w:rsidRPr="00ED7C69" w:rsidRDefault="00B15E5B" w:rsidP="00B15E5B">
      <w:pPr>
        <w:pStyle w:val="Prrafodelista"/>
        <w:rPr>
          <w:rFonts w:ascii="Arial" w:hAnsi="Arial" w:cs="Arial"/>
          <w:sz w:val="24"/>
        </w:rPr>
      </w:pPr>
    </w:p>
    <w:p w:rsidR="00B15E5B" w:rsidRDefault="00B15E5B" w:rsidP="00B15E5B">
      <w:pPr>
        <w:pStyle w:val="Prrafodelista"/>
        <w:numPr>
          <w:ilvl w:val="0"/>
          <w:numId w:val="1"/>
        </w:numPr>
        <w:spacing w:after="0" w:line="240" w:lineRule="auto"/>
        <w:jc w:val="both"/>
        <w:rPr>
          <w:rFonts w:ascii="Arial" w:hAnsi="Arial" w:cs="Arial"/>
          <w:sz w:val="24"/>
        </w:rPr>
      </w:pPr>
      <w:r>
        <w:rPr>
          <w:rFonts w:ascii="Arial" w:hAnsi="Arial" w:cs="Arial"/>
          <w:sz w:val="24"/>
        </w:rPr>
        <w:t>Dar un tratamiento igualitario a los productores e introductores dentro del Departamento del Tolima</w:t>
      </w:r>
    </w:p>
    <w:p w:rsidR="00B15E5B" w:rsidRPr="00405EB7" w:rsidRDefault="00B15E5B" w:rsidP="00B15E5B">
      <w:pPr>
        <w:pStyle w:val="Prrafodelista"/>
        <w:spacing w:after="0" w:line="240" w:lineRule="auto"/>
        <w:ind w:left="780"/>
        <w:jc w:val="both"/>
        <w:rPr>
          <w:rFonts w:ascii="Arial" w:hAnsi="Arial" w:cs="Arial"/>
          <w:sz w:val="24"/>
        </w:rPr>
      </w:pPr>
      <w:r>
        <w:rPr>
          <w:rFonts w:ascii="Arial" w:hAnsi="Arial" w:cs="Arial"/>
          <w:sz w:val="24"/>
        </w:rPr>
        <w:t xml:space="preserve">     </w:t>
      </w:r>
    </w:p>
    <w:p w:rsidR="00B15E5B" w:rsidRDefault="00B15E5B" w:rsidP="00B15E5B">
      <w:pPr>
        <w:pStyle w:val="Default"/>
        <w:jc w:val="both"/>
        <w:rPr>
          <w:rFonts w:ascii="Arial" w:hAnsi="Arial" w:cs="Arial"/>
          <w:iCs/>
          <w:szCs w:val="22"/>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r w:rsidRPr="00405EB7">
        <w:rPr>
          <w:rFonts w:ascii="Arial" w:hAnsi="Arial" w:cs="Arial"/>
          <w:b/>
          <w:color w:val="000000"/>
          <w:sz w:val="24"/>
          <w:szCs w:val="24"/>
        </w:rPr>
        <w:lastRenderedPageBreak/>
        <w:t>IMPACTO FISCAL DE MEDIANO PLAZO</w:t>
      </w: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u w:val="single"/>
        </w:rPr>
      </w:pP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rPr>
      </w:pPr>
      <w:r w:rsidRPr="00405EB7">
        <w:rPr>
          <w:rFonts w:ascii="Arial" w:hAnsi="Arial" w:cs="Arial"/>
          <w:color w:val="000000"/>
          <w:sz w:val="24"/>
          <w:szCs w:val="24"/>
        </w:rPr>
        <w:t>En relación con los efectos fiscales conforme a lo dispuesto en el artículo 7 de la Ley 819 de 2003, basta precisar que el presente proyecto de ordenanza no genera gastos adicionales; por el contrario, busca</w:t>
      </w:r>
      <w:r>
        <w:rPr>
          <w:rFonts w:ascii="Arial" w:hAnsi="Arial" w:cs="Arial"/>
          <w:color w:val="000000"/>
          <w:sz w:val="24"/>
          <w:szCs w:val="24"/>
        </w:rPr>
        <w:t xml:space="preserve"> </w:t>
      </w:r>
      <w:r>
        <w:rPr>
          <w:rFonts w:ascii="Arial" w:hAnsi="Arial" w:cs="Arial"/>
          <w:sz w:val="24"/>
        </w:rPr>
        <w:t xml:space="preserve">establece la tarifa de participación de licores, derechos de explotación y la participación sobre alcohol potable con destino al a fabricación de licores de conformidad con lo preceptuado por </w:t>
      </w:r>
      <w:r w:rsidRPr="00405EB7">
        <w:rPr>
          <w:rFonts w:ascii="Arial" w:hAnsi="Arial" w:cs="Arial"/>
          <w:color w:val="000000"/>
          <w:sz w:val="24"/>
          <w:szCs w:val="24"/>
        </w:rPr>
        <w:t xml:space="preserve">la ley 1816 de 2016, con el fin de respetar el derecho a la igualdad, no discriminación, sana competencia y acceso a los mercados, por lo que no pone en riesgo la estabilidad fiscal del departamento del Tolima, conforme al marco fiscal de mediano plazo. </w:t>
      </w: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rPr>
      </w:pPr>
    </w:p>
    <w:p w:rsidR="00B15E5B" w:rsidRPr="00405EB7" w:rsidRDefault="00B15E5B" w:rsidP="00B15E5B">
      <w:pPr>
        <w:pStyle w:val="Default"/>
        <w:jc w:val="both"/>
        <w:rPr>
          <w:rFonts w:ascii="Arial" w:hAnsi="Arial" w:cs="Arial"/>
          <w:sz w:val="28"/>
        </w:rPr>
      </w:pPr>
      <w:r w:rsidRPr="00405EB7">
        <w:rPr>
          <w:rFonts w:ascii="Arial" w:hAnsi="Arial" w:cs="Arial"/>
          <w:iCs/>
          <w:szCs w:val="22"/>
        </w:rPr>
        <w:t>Expuesto lo anterior</w:t>
      </w:r>
      <w:r w:rsidRPr="00405EB7">
        <w:rPr>
          <w:rFonts w:ascii="Arial" w:hAnsi="Arial" w:cs="Arial"/>
          <w:sz w:val="28"/>
        </w:rPr>
        <w:t xml:space="preserve">, </w:t>
      </w:r>
      <w:r w:rsidRPr="00405EB7">
        <w:rPr>
          <w:rFonts w:ascii="Arial" w:hAnsi="Arial" w:cs="Arial"/>
          <w:iCs/>
          <w:szCs w:val="22"/>
        </w:rPr>
        <w:t>me permito presentar el siguiente proyecto de Ordenanza a fin de que sea estudiado y aprobado en su totalidad por la Honorable Asamblea Departamental., de conformidad a lo establecido por la Constitución y la Ley</w:t>
      </w: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rPr>
      </w:pP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rPr>
      </w:pPr>
      <w:r w:rsidRPr="00405EB7">
        <w:rPr>
          <w:rFonts w:ascii="Arial" w:hAnsi="Arial" w:cs="Arial"/>
          <w:color w:val="000000"/>
          <w:sz w:val="24"/>
          <w:szCs w:val="24"/>
        </w:rPr>
        <w:t>Cordial saludo,</w:t>
      </w:r>
    </w:p>
    <w:p w:rsidR="00B15E5B" w:rsidRPr="00405EB7" w:rsidRDefault="00B15E5B" w:rsidP="00B15E5B">
      <w:pPr>
        <w:autoSpaceDE w:val="0"/>
        <w:autoSpaceDN w:val="0"/>
        <w:adjustRightInd w:val="0"/>
        <w:spacing w:after="0" w:line="240" w:lineRule="auto"/>
        <w:jc w:val="center"/>
        <w:rPr>
          <w:rFonts w:ascii="Arial" w:hAnsi="Arial" w:cs="Arial"/>
          <w:b/>
          <w:color w:val="000000"/>
          <w:sz w:val="24"/>
        </w:rPr>
      </w:pPr>
    </w:p>
    <w:p w:rsidR="00B15E5B" w:rsidRDefault="00B15E5B" w:rsidP="00B15E5B">
      <w:pPr>
        <w:autoSpaceDE w:val="0"/>
        <w:autoSpaceDN w:val="0"/>
        <w:adjustRightInd w:val="0"/>
        <w:spacing w:after="0" w:line="240" w:lineRule="auto"/>
        <w:jc w:val="center"/>
        <w:rPr>
          <w:rFonts w:ascii="Arial" w:hAnsi="Arial" w:cs="Arial"/>
          <w:b/>
          <w:color w:val="000000"/>
          <w:szCs w:val="24"/>
        </w:rPr>
      </w:pPr>
    </w:p>
    <w:p w:rsidR="00B15E5B" w:rsidRDefault="00B15E5B" w:rsidP="00B15E5B">
      <w:pPr>
        <w:autoSpaceDE w:val="0"/>
        <w:autoSpaceDN w:val="0"/>
        <w:adjustRightInd w:val="0"/>
        <w:spacing w:after="0" w:line="240" w:lineRule="auto"/>
        <w:jc w:val="center"/>
        <w:rPr>
          <w:rFonts w:ascii="Arial" w:hAnsi="Arial" w:cs="Arial"/>
          <w:b/>
          <w:color w:val="000000"/>
          <w:szCs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Cs w:val="24"/>
        </w:rPr>
      </w:pPr>
      <w:r w:rsidRPr="00405EB7">
        <w:rPr>
          <w:rFonts w:ascii="Arial" w:hAnsi="Arial" w:cs="Arial"/>
          <w:b/>
          <w:color w:val="000000"/>
          <w:szCs w:val="24"/>
        </w:rPr>
        <w:t>OSCAR BARRETO QUIROGA</w:t>
      </w:r>
    </w:p>
    <w:p w:rsidR="00B15E5B" w:rsidRPr="00405EB7" w:rsidRDefault="00B15E5B" w:rsidP="00B15E5B">
      <w:pPr>
        <w:autoSpaceDE w:val="0"/>
        <w:autoSpaceDN w:val="0"/>
        <w:adjustRightInd w:val="0"/>
        <w:spacing w:after="0" w:line="240" w:lineRule="auto"/>
        <w:jc w:val="center"/>
        <w:rPr>
          <w:rFonts w:ascii="Arial" w:hAnsi="Arial" w:cs="Arial"/>
          <w:color w:val="000000"/>
          <w:szCs w:val="24"/>
        </w:rPr>
      </w:pPr>
      <w:r w:rsidRPr="00405EB7">
        <w:rPr>
          <w:rFonts w:ascii="Arial" w:hAnsi="Arial" w:cs="Arial"/>
          <w:color w:val="000000"/>
          <w:szCs w:val="24"/>
        </w:rPr>
        <w:t>Gobernador</w:t>
      </w:r>
    </w:p>
    <w:p w:rsidR="00B15E5B" w:rsidRPr="00405EB7" w:rsidRDefault="00B15E5B" w:rsidP="00B15E5B">
      <w:pPr>
        <w:autoSpaceDE w:val="0"/>
        <w:autoSpaceDN w:val="0"/>
        <w:adjustRightInd w:val="0"/>
        <w:spacing w:after="0" w:line="240" w:lineRule="auto"/>
        <w:jc w:val="both"/>
        <w:rPr>
          <w:rFonts w:ascii="Arial" w:hAnsi="Arial" w:cs="Arial"/>
          <w:color w:val="000000"/>
          <w:szCs w:val="24"/>
        </w:rPr>
      </w:pPr>
    </w:p>
    <w:p w:rsidR="00B15E5B" w:rsidRPr="00405EB7" w:rsidRDefault="00B15E5B" w:rsidP="00B15E5B">
      <w:pPr>
        <w:autoSpaceDE w:val="0"/>
        <w:autoSpaceDN w:val="0"/>
        <w:adjustRightInd w:val="0"/>
        <w:spacing w:after="0" w:line="240" w:lineRule="auto"/>
        <w:jc w:val="both"/>
        <w:rPr>
          <w:rFonts w:ascii="Arial" w:hAnsi="Arial" w:cs="Arial"/>
          <w:color w:val="000000"/>
          <w:szCs w:val="24"/>
        </w:rPr>
      </w:pPr>
    </w:p>
    <w:p w:rsidR="00B15E5B" w:rsidRPr="00405EB7" w:rsidRDefault="00B15E5B" w:rsidP="00B15E5B">
      <w:pPr>
        <w:autoSpaceDE w:val="0"/>
        <w:autoSpaceDN w:val="0"/>
        <w:adjustRightInd w:val="0"/>
        <w:spacing w:after="0" w:line="240" w:lineRule="auto"/>
        <w:jc w:val="both"/>
        <w:rPr>
          <w:rFonts w:ascii="Arial" w:hAnsi="Arial" w:cs="Arial"/>
          <w:color w:val="000000"/>
          <w:szCs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Cs w:val="24"/>
        </w:rPr>
      </w:pPr>
      <w:r w:rsidRPr="00405EB7">
        <w:rPr>
          <w:rFonts w:ascii="Arial" w:hAnsi="Arial" w:cs="Arial"/>
          <w:b/>
          <w:color w:val="000000"/>
          <w:szCs w:val="24"/>
        </w:rPr>
        <w:t>MARÍA DEL CARMEN MUÑOZ</w:t>
      </w:r>
    </w:p>
    <w:p w:rsidR="00B15E5B" w:rsidRPr="00405EB7" w:rsidRDefault="00B15E5B" w:rsidP="00B15E5B">
      <w:pPr>
        <w:autoSpaceDE w:val="0"/>
        <w:autoSpaceDN w:val="0"/>
        <w:adjustRightInd w:val="0"/>
        <w:spacing w:after="0" w:line="240" w:lineRule="auto"/>
        <w:jc w:val="center"/>
        <w:rPr>
          <w:rFonts w:ascii="Arial" w:hAnsi="Arial" w:cs="Arial"/>
          <w:b/>
          <w:color w:val="000000"/>
          <w:szCs w:val="24"/>
        </w:rPr>
      </w:pPr>
      <w:r w:rsidRPr="00405EB7">
        <w:rPr>
          <w:rFonts w:ascii="Arial" w:hAnsi="Arial" w:cs="Arial"/>
          <w:b/>
          <w:color w:val="000000"/>
          <w:szCs w:val="24"/>
        </w:rPr>
        <w:t>Secretaria de Hacienda</w:t>
      </w:r>
    </w:p>
    <w:p w:rsidR="00B15E5B" w:rsidRPr="00405EB7" w:rsidRDefault="00B15E5B" w:rsidP="00B15E5B">
      <w:pPr>
        <w:spacing w:after="0" w:line="240" w:lineRule="auto"/>
        <w:jc w:val="center"/>
        <w:rPr>
          <w:rFonts w:ascii="Arial" w:hAnsi="Arial" w:cs="Arial"/>
          <w:b/>
        </w:rPr>
      </w:pPr>
    </w:p>
    <w:p w:rsidR="00B15E5B" w:rsidRPr="00405EB7" w:rsidRDefault="00B15E5B" w:rsidP="00B15E5B">
      <w:pPr>
        <w:autoSpaceDE w:val="0"/>
        <w:autoSpaceDN w:val="0"/>
        <w:adjustRightInd w:val="0"/>
        <w:spacing w:after="0" w:line="240" w:lineRule="auto"/>
        <w:rPr>
          <w:rFonts w:ascii="Arial" w:hAnsi="Arial" w:cs="Arial"/>
          <w:color w:val="000000"/>
          <w:sz w:val="20"/>
        </w:rPr>
      </w:pPr>
    </w:p>
    <w:p w:rsidR="00B15E5B" w:rsidRPr="00405EB7" w:rsidRDefault="00B15E5B" w:rsidP="00B15E5B">
      <w:pPr>
        <w:autoSpaceDE w:val="0"/>
        <w:autoSpaceDN w:val="0"/>
        <w:adjustRightInd w:val="0"/>
        <w:spacing w:after="0" w:line="240" w:lineRule="auto"/>
        <w:rPr>
          <w:rFonts w:ascii="Arial" w:hAnsi="Arial" w:cs="Arial"/>
          <w:color w:val="000000"/>
          <w:sz w:val="14"/>
          <w:szCs w:val="16"/>
        </w:rPr>
      </w:pPr>
      <w:r w:rsidRPr="00405EB7">
        <w:rPr>
          <w:rFonts w:ascii="Arial" w:hAnsi="Arial" w:cs="Arial"/>
          <w:color w:val="000000"/>
          <w:sz w:val="14"/>
          <w:szCs w:val="16"/>
        </w:rPr>
        <w:t xml:space="preserve">Proyectó: Luz Aida Lara </w:t>
      </w:r>
      <w:proofErr w:type="spellStart"/>
      <w:r w:rsidRPr="00405EB7">
        <w:rPr>
          <w:rFonts w:ascii="Arial" w:hAnsi="Arial" w:cs="Arial"/>
          <w:color w:val="000000"/>
          <w:sz w:val="14"/>
          <w:szCs w:val="16"/>
        </w:rPr>
        <w:t>Bahamón</w:t>
      </w:r>
      <w:proofErr w:type="spellEnd"/>
    </w:p>
    <w:p w:rsidR="00B15E5B" w:rsidRPr="00405EB7" w:rsidRDefault="00B15E5B" w:rsidP="00B15E5B">
      <w:pPr>
        <w:autoSpaceDE w:val="0"/>
        <w:autoSpaceDN w:val="0"/>
        <w:adjustRightInd w:val="0"/>
        <w:spacing w:after="0" w:line="240" w:lineRule="auto"/>
        <w:rPr>
          <w:rFonts w:ascii="Arial" w:hAnsi="Arial" w:cs="Arial"/>
          <w:color w:val="000000"/>
          <w:sz w:val="14"/>
          <w:szCs w:val="16"/>
        </w:rPr>
      </w:pPr>
      <w:r w:rsidRPr="00405EB7">
        <w:rPr>
          <w:rFonts w:ascii="Arial" w:hAnsi="Arial" w:cs="Arial"/>
          <w:color w:val="000000"/>
          <w:sz w:val="14"/>
          <w:szCs w:val="16"/>
        </w:rPr>
        <w:t>Directora de Rentas e ingresos</w:t>
      </w:r>
    </w:p>
    <w:p w:rsidR="00B15E5B" w:rsidRPr="00405EB7" w:rsidRDefault="00B15E5B" w:rsidP="00B15E5B">
      <w:pPr>
        <w:autoSpaceDE w:val="0"/>
        <w:autoSpaceDN w:val="0"/>
        <w:adjustRightInd w:val="0"/>
        <w:spacing w:after="0" w:line="240" w:lineRule="auto"/>
        <w:jc w:val="both"/>
        <w:rPr>
          <w:rFonts w:ascii="Arial" w:hAnsi="Arial" w:cs="Arial"/>
          <w:color w:val="000000"/>
          <w:sz w:val="14"/>
          <w:szCs w:val="16"/>
        </w:rPr>
      </w:pPr>
    </w:p>
    <w:p w:rsidR="00B15E5B" w:rsidRPr="00405EB7" w:rsidRDefault="00B15E5B" w:rsidP="00B15E5B">
      <w:pPr>
        <w:autoSpaceDE w:val="0"/>
        <w:autoSpaceDN w:val="0"/>
        <w:adjustRightInd w:val="0"/>
        <w:spacing w:after="0" w:line="240" w:lineRule="auto"/>
        <w:jc w:val="both"/>
        <w:rPr>
          <w:rFonts w:ascii="Arial" w:hAnsi="Arial" w:cs="Arial"/>
          <w:color w:val="000000"/>
          <w:sz w:val="14"/>
          <w:szCs w:val="16"/>
        </w:rPr>
      </w:pPr>
    </w:p>
    <w:p w:rsidR="00B15E5B" w:rsidRPr="00405EB7" w:rsidRDefault="00B15E5B" w:rsidP="00B15E5B">
      <w:pPr>
        <w:autoSpaceDE w:val="0"/>
        <w:autoSpaceDN w:val="0"/>
        <w:adjustRightInd w:val="0"/>
        <w:spacing w:after="0" w:line="240" w:lineRule="auto"/>
        <w:jc w:val="both"/>
        <w:rPr>
          <w:rFonts w:ascii="Arial" w:hAnsi="Arial" w:cs="Arial"/>
          <w:color w:val="000000"/>
          <w:sz w:val="14"/>
          <w:szCs w:val="16"/>
        </w:rPr>
      </w:pPr>
      <w:r w:rsidRPr="00405EB7">
        <w:rPr>
          <w:rFonts w:ascii="Arial" w:hAnsi="Arial" w:cs="Arial"/>
          <w:color w:val="000000"/>
          <w:sz w:val="14"/>
          <w:szCs w:val="16"/>
        </w:rPr>
        <w:t>Revisó: Dora Patricia Montaña Puerta</w:t>
      </w:r>
    </w:p>
    <w:p w:rsidR="00B15E5B" w:rsidRPr="00405EB7" w:rsidRDefault="00B15E5B" w:rsidP="00B15E5B">
      <w:pPr>
        <w:autoSpaceDE w:val="0"/>
        <w:autoSpaceDN w:val="0"/>
        <w:adjustRightInd w:val="0"/>
        <w:spacing w:after="0" w:line="240" w:lineRule="auto"/>
        <w:jc w:val="both"/>
        <w:rPr>
          <w:rFonts w:ascii="Arial" w:hAnsi="Arial" w:cs="Arial"/>
          <w:color w:val="000000"/>
        </w:rPr>
      </w:pPr>
      <w:r w:rsidRPr="00405EB7">
        <w:rPr>
          <w:rFonts w:ascii="Arial" w:hAnsi="Arial" w:cs="Arial"/>
          <w:color w:val="000000"/>
          <w:sz w:val="14"/>
          <w:szCs w:val="16"/>
        </w:rPr>
        <w:t xml:space="preserve">Departamento administrativo de asuntos Jurídicos </w:t>
      </w:r>
    </w:p>
    <w:p w:rsidR="00B15E5B" w:rsidRPr="00405EB7" w:rsidRDefault="00B15E5B" w:rsidP="00B15E5B">
      <w:pPr>
        <w:autoSpaceDE w:val="0"/>
        <w:autoSpaceDN w:val="0"/>
        <w:adjustRightInd w:val="0"/>
        <w:spacing w:after="0" w:line="240" w:lineRule="auto"/>
        <w:jc w:val="both"/>
        <w:rPr>
          <w:rFonts w:ascii="Arial" w:hAnsi="Arial" w:cs="Arial"/>
          <w:lang w:val="es-ES_tradnl"/>
        </w:rPr>
      </w:pPr>
    </w:p>
    <w:p w:rsidR="008A770B" w:rsidRPr="00405EB7" w:rsidRDefault="008A770B" w:rsidP="008A770B">
      <w:pPr>
        <w:pStyle w:val="NormalWeb"/>
        <w:jc w:val="both"/>
        <w:rPr>
          <w:rFonts w:ascii="Arial" w:hAnsi="Arial" w:cs="Arial"/>
          <w:color w:val="000000"/>
          <w:sz w:val="22"/>
          <w:szCs w:val="22"/>
          <w:lang w:val="es-ES_tradnl"/>
        </w:rPr>
      </w:pPr>
    </w:p>
    <w:p w:rsidR="00C9379D" w:rsidRPr="00405EB7" w:rsidRDefault="00C9379D" w:rsidP="00692A3B">
      <w:pPr>
        <w:autoSpaceDE w:val="0"/>
        <w:autoSpaceDN w:val="0"/>
        <w:adjustRightInd w:val="0"/>
        <w:spacing w:after="0" w:line="240" w:lineRule="auto"/>
        <w:jc w:val="center"/>
        <w:rPr>
          <w:rFonts w:ascii="Arial" w:hAnsi="Arial" w:cs="Arial"/>
          <w:b/>
          <w:color w:val="000000"/>
          <w:sz w:val="24"/>
        </w:rPr>
      </w:pPr>
    </w:p>
    <w:p w:rsidR="00C9379D" w:rsidRPr="00405EB7" w:rsidRDefault="00C9379D" w:rsidP="00692A3B">
      <w:pPr>
        <w:autoSpaceDE w:val="0"/>
        <w:autoSpaceDN w:val="0"/>
        <w:adjustRightInd w:val="0"/>
        <w:spacing w:after="0" w:line="240" w:lineRule="auto"/>
        <w:jc w:val="center"/>
        <w:rPr>
          <w:rFonts w:ascii="Arial" w:hAnsi="Arial" w:cs="Arial"/>
          <w:b/>
          <w:color w:val="000000"/>
          <w:sz w:val="24"/>
        </w:rPr>
      </w:pPr>
    </w:p>
    <w:p w:rsidR="00C9379D" w:rsidRDefault="00C9379D" w:rsidP="00692A3B">
      <w:pPr>
        <w:autoSpaceDE w:val="0"/>
        <w:autoSpaceDN w:val="0"/>
        <w:adjustRightInd w:val="0"/>
        <w:spacing w:after="0" w:line="240" w:lineRule="auto"/>
        <w:jc w:val="center"/>
        <w:rPr>
          <w:rFonts w:ascii="Arial" w:hAnsi="Arial" w:cs="Arial"/>
          <w:b/>
          <w:color w:val="000000"/>
          <w:sz w:val="24"/>
        </w:rPr>
      </w:pPr>
    </w:p>
    <w:p w:rsidR="00672596" w:rsidRDefault="00672596" w:rsidP="00692A3B">
      <w:pPr>
        <w:autoSpaceDE w:val="0"/>
        <w:autoSpaceDN w:val="0"/>
        <w:adjustRightInd w:val="0"/>
        <w:spacing w:after="0" w:line="240" w:lineRule="auto"/>
        <w:jc w:val="center"/>
        <w:rPr>
          <w:rFonts w:ascii="Arial" w:hAnsi="Arial" w:cs="Arial"/>
          <w:b/>
          <w:color w:val="000000"/>
          <w:sz w:val="24"/>
        </w:rPr>
      </w:pPr>
    </w:p>
    <w:p w:rsidR="00672596" w:rsidRDefault="00672596" w:rsidP="00692A3B">
      <w:pPr>
        <w:autoSpaceDE w:val="0"/>
        <w:autoSpaceDN w:val="0"/>
        <w:adjustRightInd w:val="0"/>
        <w:spacing w:after="0" w:line="240" w:lineRule="auto"/>
        <w:jc w:val="center"/>
        <w:rPr>
          <w:rFonts w:ascii="Arial" w:hAnsi="Arial" w:cs="Arial"/>
          <w:b/>
          <w:color w:val="000000"/>
          <w:sz w:val="24"/>
        </w:rPr>
      </w:pPr>
    </w:p>
    <w:p w:rsidR="00672596" w:rsidRPr="00405EB7" w:rsidRDefault="00672596" w:rsidP="00692A3B">
      <w:pPr>
        <w:autoSpaceDE w:val="0"/>
        <w:autoSpaceDN w:val="0"/>
        <w:adjustRightInd w:val="0"/>
        <w:spacing w:after="0" w:line="240" w:lineRule="auto"/>
        <w:jc w:val="center"/>
        <w:rPr>
          <w:rFonts w:ascii="Arial" w:hAnsi="Arial" w:cs="Arial"/>
          <w:b/>
          <w:color w:val="000000"/>
          <w:sz w:val="24"/>
        </w:rPr>
      </w:pPr>
    </w:p>
    <w:p w:rsidR="007F416F" w:rsidRPr="00405EB7" w:rsidRDefault="007F416F" w:rsidP="00692A3B">
      <w:pPr>
        <w:autoSpaceDE w:val="0"/>
        <w:autoSpaceDN w:val="0"/>
        <w:adjustRightInd w:val="0"/>
        <w:spacing w:after="0" w:line="240" w:lineRule="auto"/>
        <w:jc w:val="center"/>
        <w:rPr>
          <w:rFonts w:ascii="Arial" w:hAnsi="Arial" w:cs="Arial"/>
          <w:b/>
          <w:color w:val="000000"/>
          <w:sz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r w:rsidRPr="00405EB7">
        <w:rPr>
          <w:rFonts w:ascii="Arial" w:hAnsi="Arial" w:cs="Arial"/>
          <w:b/>
          <w:color w:val="000000"/>
          <w:sz w:val="24"/>
          <w:szCs w:val="24"/>
        </w:rPr>
        <w:t>PROYECTO DE ORDENANZA No______ DE 2017</w:t>
      </w: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r w:rsidRPr="00405EB7">
        <w:rPr>
          <w:rFonts w:ascii="Arial" w:hAnsi="Arial" w:cs="Arial"/>
          <w:b/>
          <w:color w:val="000000"/>
          <w:sz w:val="24"/>
          <w:szCs w:val="24"/>
        </w:rPr>
        <w:t>(                                                         )</w:t>
      </w:r>
    </w:p>
    <w:p w:rsidR="00B15E5B" w:rsidRPr="00405EB7" w:rsidRDefault="00B15E5B" w:rsidP="00B15E5B">
      <w:pPr>
        <w:tabs>
          <w:tab w:val="left" w:pos="5385"/>
        </w:tabs>
        <w:autoSpaceDE w:val="0"/>
        <w:autoSpaceDN w:val="0"/>
        <w:adjustRightInd w:val="0"/>
        <w:spacing w:after="0" w:line="240" w:lineRule="auto"/>
        <w:rPr>
          <w:rFonts w:ascii="Arial" w:hAnsi="Arial" w:cs="Arial"/>
          <w:color w:val="000000"/>
          <w:sz w:val="24"/>
        </w:rPr>
      </w:pPr>
      <w:r>
        <w:rPr>
          <w:rFonts w:ascii="Arial" w:hAnsi="Arial" w:cs="Arial"/>
          <w:color w:val="000000"/>
          <w:sz w:val="24"/>
        </w:rPr>
        <w:tab/>
      </w:r>
    </w:p>
    <w:p w:rsidR="00B15E5B" w:rsidRPr="00405EB7" w:rsidRDefault="00B15E5B" w:rsidP="00B15E5B">
      <w:pPr>
        <w:spacing w:after="0" w:line="240" w:lineRule="auto"/>
        <w:jc w:val="center"/>
        <w:rPr>
          <w:rFonts w:ascii="Arial" w:hAnsi="Arial" w:cs="Arial"/>
          <w:sz w:val="24"/>
        </w:rPr>
      </w:pPr>
      <w:r w:rsidRPr="00405EB7">
        <w:rPr>
          <w:rFonts w:ascii="Arial" w:hAnsi="Arial" w:cs="Arial"/>
          <w:sz w:val="24"/>
        </w:rPr>
        <w:t xml:space="preserve">“Por medio de la cual se </w:t>
      </w:r>
      <w:r>
        <w:rPr>
          <w:rFonts w:ascii="Arial" w:hAnsi="Arial" w:cs="Arial"/>
          <w:sz w:val="24"/>
        </w:rPr>
        <w:t>establece la tarifa de participación de licores, derechos de explotación y la participación sobre alcohol potable con destino al a fabricación de licores.</w:t>
      </w:r>
      <w:r w:rsidRPr="00405EB7">
        <w:rPr>
          <w:rFonts w:ascii="Arial" w:eastAsia="Calibri" w:hAnsi="Arial" w:cs="Arial"/>
          <w:sz w:val="24"/>
        </w:rPr>
        <w:t>”</w:t>
      </w:r>
    </w:p>
    <w:p w:rsidR="00B15E5B" w:rsidRPr="00405EB7" w:rsidRDefault="00B15E5B" w:rsidP="00B15E5B">
      <w:pPr>
        <w:autoSpaceDE w:val="0"/>
        <w:autoSpaceDN w:val="0"/>
        <w:adjustRightInd w:val="0"/>
        <w:spacing w:after="0" w:line="240" w:lineRule="auto"/>
        <w:jc w:val="both"/>
        <w:rPr>
          <w:rFonts w:ascii="Arial" w:hAnsi="Arial" w:cs="Arial"/>
          <w:color w:val="000000"/>
          <w:sz w:val="24"/>
        </w:rPr>
      </w:pPr>
    </w:p>
    <w:p w:rsidR="00B15E5B" w:rsidRPr="00405EB7" w:rsidRDefault="00B15E5B" w:rsidP="00B15E5B">
      <w:pPr>
        <w:autoSpaceDE w:val="0"/>
        <w:autoSpaceDN w:val="0"/>
        <w:adjustRightInd w:val="0"/>
        <w:spacing w:after="0" w:line="240" w:lineRule="auto"/>
        <w:jc w:val="both"/>
        <w:rPr>
          <w:rFonts w:ascii="Arial" w:hAnsi="Arial" w:cs="Arial"/>
          <w:color w:val="000000"/>
          <w:sz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rPr>
      </w:pPr>
      <w:r w:rsidRPr="00405EB7">
        <w:rPr>
          <w:rFonts w:ascii="Arial" w:hAnsi="Arial" w:cs="Arial"/>
          <w:b/>
          <w:color w:val="000000"/>
          <w:sz w:val="24"/>
        </w:rPr>
        <w:t>LA ASAMBLEA DEPARTAMENTAL DEL TOLIMA,</w:t>
      </w:r>
    </w:p>
    <w:p w:rsidR="00B15E5B" w:rsidRPr="00405EB7" w:rsidRDefault="00B15E5B" w:rsidP="00B15E5B">
      <w:pPr>
        <w:autoSpaceDE w:val="0"/>
        <w:autoSpaceDN w:val="0"/>
        <w:adjustRightInd w:val="0"/>
        <w:spacing w:after="0" w:line="240" w:lineRule="auto"/>
        <w:jc w:val="both"/>
        <w:rPr>
          <w:rFonts w:ascii="Arial" w:hAnsi="Arial" w:cs="Arial"/>
          <w:color w:val="000000"/>
          <w:sz w:val="24"/>
        </w:rPr>
      </w:pPr>
    </w:p>
    <w:p w:rsidR="00B15E5B" w:rsidRPr="00405EB7" w:rsidRDefault="00B15E5B" w:rsidP="00B15E5B">
      <w:pPr>
        <w:autoSpaceDE w:val="0"/>
        <w:autoSpaceDN w:val="0"/>
        <w:adjustRightInd w:val="0"/>
        <w:spacing w:after="0" w:line="240" w:lineRule="auto"/>
        <w:jc w:val="both"/>
        <w:rPr>
          <w:rFonts w:ascii="Arial" w:hAnsi="Arial" w:cs="Arial"/>
          <w:color w:val="000000"/>
          <w:sz w:val="24"/>
        </w:rPr>
      </w:pPr>
      <w:r w:rsidRPr="00405EB7">
        <w:rPr>
          <w:rFonts w:ascii="Arial" w:hAnsi="Arial" w:cs="Arial"/>
          <w:color w:val="000000"/>
          <w:sz w:val="24"/>
        </w:rPr>
        <w:t>en uso de sus facultades constitucionales y legales, en especial las otorgadas en el numeral 4° del Articulo 300, 336 de la Constitución Política de Colombia y Ley 1816 del 19 de diciembre de 2016;</w:t>
      </w:r>
    </w:p>
    <w:p w:rsidR="00B15E5B" w:rsidRPr="00405EB7" w:rsidRDefault="00B15E5B" w:rsidP="00B15E5B">
      <w:pPr>
        <w:autoSpaceDE w:val="0"/>
        <w:autoSpaceDN w:val="0"/>
        <w:adjustRightInd w:val="0"/>
        <w:spacing w:after="0" w:line="240" w:lineRule="auto"/>
        <w:jc w:val="both"/>
        <w:rPr>
          <w:rFonts w:ascii="Arial" w:hAnsi="Arial" w:cs="Arial"/>
          <w:color w:val="000000"/>
          <w:sz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rPr>
      </w:pPr>
      <w:r w:rsidRPr="00405EB7">
        <w:rPr>
          <w:rFonts w:ascii="Arial" w:hAnsi="Arial" w:cs="Arial"/>
          <w:b/>
          <w:color w:val="000000"/>
          <w:sz w:val="24"/>
        </w:rPr>
        <w:t>ORDENA</w:t>
      </w:r>
    </w:p>
    <w:p w:rsidR="00B15E5B" w:rsidRPr="00405EB7" w:rsidRDefault="00B15E5B" w:rsidP="00B15E5B">
      <w:pPr>
        <w:autoSpaceDE w:val="0"/>
        <w:autoSpaceDN w:val="0"/>
        <w:adjustRightInd w:val="0"/>
        <w:spacing w:after="0" w:line="240" w:lineRule="auto"/>
        <w:jc w:val="both"/>
        <w:rPr>
          <w:rFonts w:ascii="Arial" w:hAnsi="Arial" w:cs="Arial"/>
          <w:color w:val="000000"/>
          <w:sz w:val="24"/>
        </w:rPr>
      </w:pPr>
    </w:p>
    <w:p w:rsidR="00B15E5B" w:rsidRPr="00405EB7" w:rsidRDefault="00B15E5B" w:rsidP="00B15E5B">
      <w:pPr>
        <w:autoSpaceDE w:val="0"/>
        <w:autoSpaceDN w:val="0"/>
        <w:adjustRightInd w:val="0"/>
        <w:spacing w:after="0" w:line="240" w:lineRule="auto"/>
        <w:jc w:val="both"/>
        <w:rPr>
          <w:rFonts w:ascii="Arial" w:hAnsi="Arial" w:cs="Arial"/>
          <w:b/>
          <w:bCs/>
          <w:color w:val="000000"/>
          <w:sz w:val="24"/>
        </w:rPr>
      </w:pPr>
    </w:p>
    <w:p w:rsidR="00B15E5B" w:rsidRPr="00405EB7" w:rsidRDefault="00B15E5B" w:rsidP="00B15E5B">
      <w:pPr>
        <w:jc w:val="both"/>
        <w:rPr>
          <w:rFonts w:ascii="Arial" w:hAnsi="Arial" w:cs="Arial"/>
          <w:b/>
          <w:color w:val="000000"/>
          <w:sz w:val="24"/>
        </w:rPr>
      </w:pPr>
      <w:r w:rsidRPr="00405EB7">
        <w:rPr>
          <w:rFonts w:ascii="Arial" w:hAnsi="Arial" w:cs="Arial"/>
          <w:b/>
          <w:color w:val="000000"/>
          <w:sz w:val="24"/>
        </w:rPr>
        <w:t>ARTÍCULO PRIMERO:</w:t>
      </w:r>
      <w:r>
        <w:rPr>
          <w:rFonts w:ascii="Arial" w:hAnsi="Arial" w:cs="Arial"/>
          <w:b/>
          <w:color w:val="000000"/>
          <w:sz w:val="24"/>
        </w:rPr>
        <w:t xml:space="preserve"> TARIFA DE PARTICIPACION DE LICORES:</w:t>
      </w:r>
      <w:r w:rsidRPr="00405EB7">
        <w:rPr>
          <w:rFonts w:ascii="Arial" w:hAnsi="Arial" w:cs="Arial"/>
          <w:b/>
          <w:color w:val="000000"/>
          <w:sz w:val="24"/>
        </w:rPr>
        <w:t xml:space="preserve"> </w:t>
      </w:r>
      <w:r w:rsidRPr="00405EB7">
        <w:rPr>
          <w:rFonts w:ascii="Arial" w:hAnsi="Arial" w:cs="Arial"/>
          <w:color w:val="000000"/>
          <w:sz w:val="24"/>
        </w:rPr>
        <w:t xml:space="preserve">La tarifa de la participación de licores destilados se liquidará así: </w:t>
      </w:r>
    </w:p>
    <w:p w:rsidR="00B15E5B" w:rsidRPr="00405EB7" w:rsidRDefault="00B15E5B" w:rsidP="00B15E5B">
      <w:pPr>
        <w:pStyle w:val="Prrafodelista"/>
        <w:numPr>
          <w:ilvl w:val="0"/>
          <w:numId w:val="16"/>
        </w:numPr>
        <w:spacing w:after="0"/>
        <w:ind w:left="1080"/>
        <w:jc w:val="both"/>
        <w:rPr>
          <w:rFonts w:ascii="Arial" w:hAnsi="Arial" w:cs="Arial"/>
          <w:sz w:val="24"/>
        </w:rPr>
      </w:pPr>
      <w:r w:rsidRPr="00405EB7">
        <w:rPr>
          <w:rFonts w:ascii="Arial" w:hAnsi="Arial" w:cs="Arial"/>
          <w:sz w:val="24"/>
        </w:rPr>
        <w:t xml:space="preserve">Componente Específico. La tarifa del componente específico de la participación de licores destilados por cada grado </w:t>
      </w:r>
      <w:proofErr w:type="spellStart"/>
      <w:r w:rsidRPr="00405EB7">
        <w:rPr>
          <w:rFonts w:ascii="Arial" w:hAnsi="Arial" w:cs="Arial"/>
          <w:sz w:val="24"/>
        </w:rPr>
        <w:t>alcoholimétrico</w:t>
      </w:r>
      <w:proofErr w:type="spellEnd"/>
      <w:r w:rsidRPr="00405EB7">
        <w:rPr>
          <w:rFonts w:ascii="Arial" w:hAnsi="Arial" w:cs="Arial"/>
          <w:sz w:val="24"/>
        </w:rPr>
        <w:t xml:space="preserve"> en unidad de 750 centímetros cúbicos o su equivalente, será́ de doscientos veinte pesos $220. </w:t>
      </w:r>
    </w:p>
    <w:p w:rsidR="00B15E5B" w:rsidRPr="00405EB7" w:rsidRDefault="00B15E5B" w:rsidP="00B15E5B">
      <w:pPr>
        <w:pStyle w:val="Prrafodelista"/>
        <w:spacing w:after="0"/>
        <w:ind w:left="1080"/>
        <w:jc w:val="both"/>
        <w:rPr>
          <w:rFonts w:ascii="Arial" w:hAnsi="Arial" w:cs="Arial"/>
          <w:sz w:val="24"/>
        </w:rPr>
      </w:pPr>
    </w:p>
    <w:p w:rsidR="00B15E5B" w:rsidRPr="00405EB7" w:rsidRDefault="00B15E5B" w:rsidP="00B15E5B">
      <w:pPr>
        <w:pStyle w:val="Prrafodelista"/>
        <w:numPr>
          <w:ilvl w:val="0"/>
          <w:numId w:val="16"/>
        </w:numPr>
        <w:spacing w:after="0"/>
        <w:ind w:left="1080"/>
        <w:jc w:val="both"/>
        <w:rPr>
          <w:rFonts w:ascii="Arial" w:hAnsi="Arial" w:cs="Arial"/>
          <w:sz w:val="24"/>
        </w:rPr>
      </w:pPr>
      <w:r w:rsidRPr="00405EB7">
        <w:rPr>
          <w:rFonts w:ascii="Arial" w:hAnsi="Arial" w:cs="Arial"/>
          <w:sz w:val="24"/>
        </w:rPr>
        <w:t xml:space="preserve">Componente ad </w:t>
      </w:r>
      <w:proofErr w:type="spellStart"/>
      <w:r w:rsidRPr="00405EB7">
        <w:rPr>
          <w:rFonts w:ascii="Arial" w:hAnsi="Arial" w:cs="Arial"/>
          <w:sz w:val="24"/>
        </w:rPr>
        <w:t>valorem</w:t>
      </w:r>
      <w:proofErr w:type="spellEnd"/>
      <w:r w:rsidRPr="00405EB7">
        <w:rPr>
          <w:rFonts w:ascii="Arial" w:hAnsi="Arial" w:cs="Arial"/>
          <w:sz w:val="24"/>
        </w:rPr>
        <w:t xml:space="preserve">. El componente ad </w:t>
      </w:r>
      <w:proofErr w:type="spellStart"/>
      <w:r w:rsidRPr="00405EB7">
        <w:rPr>
          <w:rFonts w:ascii="Arial" w:hAnsi="Arial" w:cs="Arial"/>
          <w:sz w:val="24"/>
        </w:rPr>
        <w:t>valorem</w:t>
      </w:r>
      <w:proofErr w:type="spellEnd"/>
      <w:r w:rsidRPr="00405EB7">
        <w:rPr>
          <w:rFonts w:ascii="Arial" w:hAnsi="Arial" w:cs="Arial"/>
          <w:sz w:val="24"/>
        </w:rPr>
        <w:t xml:space="preserve"> de la participación de licores destilados, se liquidará aplicando una tarifa del 25% sobre el precio de venta al público, antes de impuestos y/o participación, certificado por el DANE. </w:t>
      </w:r>
    </w:p>
    <w:p w:rsidR="00B15E5B" w:rsidRPr="00405EB7" w:rsidRDefault="00B15E5B" w:rsidP="00B15E5B">
      <w:pPr>
        <w:spacing w:after="0"/>
        <w:ind w:left="360"/>
        <w:jc w:val="both"/>
        <w:rPr>
          <w:rFonts w:ascii="Arial" w:hAnsi="Arial" w:cs="Arial"/>
          <w:b/>
          <w:sz w:val="24"/>
        </w:rPr>
      </w:pPr>
    </w:p>
    <w:p w:rsidR="00B15E5B" w:rsidRPr="00405EB7" w:rsidRDefault="00B15E5B" w:rsidP="00B15E5B">
      <w:pPr>
        <w:spacing w:after="0"/>
        <w:jc w:val="both"/>
        <w:rPr>
          <w:rFonts w:ascii="Arial" w:hAnsi="Arial" w:cs="Arial"/>
          <w:sz w:val="24"/>
        </w:rPr>
      </w:pPr>
      <w:r w:rsidRPr="00405EB7">
        <w:rPr>
          <w:rFonts w:ascii="Arial" w:hAnsi="Arial" w:cs="Arial"/>
          <w:b/>
          <w:sz w:val="24"/>
        </w:rPr>
        <w:t>PARÁGRAFO 1°.</w:t>
      </w:r>
      <w:r w:rsidRPr="00405EB7">
        <w:rPr>
          <w:rFonts w:ascii="Arial" w:hAnsi="Arial" w:cs="Arial"/>
          <w:sz w:val="24"/>
        </w:rPr>
        <w:t xml:space="preserve"> Todos los licores, vinos, aperitivos y similares, que se despachen en los Depósitos Francos autorizados por la Dirección de Impuestos y Aduanas Nacionales (DIAN), y los destinados a la exportación y zonas libres y especiales deberán llevar grabado en un lugar visible del envase y la etiqueta y en caracteres legibles e indelebles la siguiente leyenda: "Para exportación".</w:t>
      </w:r>
    </w:p>
    <w:p w:rsidR="00B15E5B" w:rsidRDefault="00B15E5B" w:rsidP="00B15E5B">
      <w:pPr>
        <w:spacing w:after="0"/>
        <w:jc w:val="both"/>
        <w:rPr>
          <w:rFonts w:ascii="Arial" w:hAnsi="Arial" w:cs="Arial"/>
          <w:b/>
          <w:sz w:val="24"/>
        </w:rPr>
      </w:pPr>
    </w:p>
    <w:p w:rsidR="00B15E5B" w:rsidRPr="00405EB7" w:rsidRDefault="00B15E5B" w:rsidP="00B15E5B">
      <w:pPr>
        <w:spacing w:after="0"/>
        <w:jc w:val="both"/>
        <w:rPr>
          <w:rFonts w:ascii="Arial" w:hAnsi="Arial" w:cs="Arial"/>
          <w:sz w:val="24"/>
        </w:rPr>
      </w:pPr>
      <w:r w:rsidRPr="00405EB7">
        <w:rPr>
          <w:rFonts w:ascii="Arial" w:hAnsi="Arial" w:cs="Arial"/>
          <w:b/>
          <w:sz w:val="24"/>
        </w:rPr>
        <w:lastRenderedPageBreak/>
        <w:t>PARÁGRAFO 2°.</w:t>
      </w:r>
      <w:r w:rsidRPr="00405EB7">
        <w:rPr>
          <w:rFonts w:ascii="Arial" w:hAnsi="Arial" w:cs="Arial"/>
          <w:sz w:val="24"/>
        </w:rPr>
        <w:t xml:space="preserve"> Cuando los productos objeto de esta participación tengan volúmenes diferentes a 750 centímetros cúbicos, se liquidará el impuesto proporcionalmente y se aproximará al peso más cercano. </w:t>
      </w:r>
    </w:p>
    <w:p w:rsidR="00B15E5B" w:rsidRDefault="00B15E5B" w:rsidP="00B15E5B">
      <w:pPr>
        <w:spacing w:after="0"/>
        <w:jc w:val="both"/>
        <w:rPr>
          <w:rFonts w:ascii="Arial" w:hAnsi="Arial" w:cs="Arial"/>
          <w:b/>
          <w:sz w:val="24"/>
        </w:rPr>
      </w:pPr>
    </w:p>
    <w:p w:rsidR="00B15E5B" w:rsidRPr="00405EB7" w:rsidRDefault="00B15E5B" w:rsidP="00B15E5B">
      <w:pPr>
        <w:spacing w:after="0"/>
        <w:jc w:val="both"/>
        <w:rPr>
          <w:rFonts w:ascii="Arial" w:hAnsi="Arial" w:cs="Arial"/>
          <w:sz w:val="24"/>
        </w:rPr>
      </w:pPr>
      <w:r w:rsidRPr="00405EB7">
        <w:rPr>
          <w:rFonts w:ascii="Arial" w:hAnsi="Arial" w:cs="Arial"/>
          <w:b/>
          <w:sz w:val="24"/>
        </w:rPr>
        <w:t>PARÁGRAFO 3°.</w:t>
      </w:r>
      <w:r w:rsidRPr="00405EB7">
        <w:rPr>
          <w:rFonts w:ascii="Arial" w:hAnsi="Arial" w:cs="Arial"/>
          <w:sz w:val="24"/>
        </w:rPr>
        <w:t xml:space="preserve"> Las tarifas del componente específico se incrementarán a partir del primero (1°) de enero del año 2018, con la variación anual del índice de precios al consumidor certificado por el DANE al 30 de noviembre de la anualidad y el resultado se aproximará al peso más cercano. Las tarifas a utilizar serán las certificadas cada año por La Dirección de Apoyo Fiscal del Ministerio de Hacienda y Crédito Público, quién publicará antes del 1 de enero de cada año, las tarifas indexadas </w:t>
      </w:r>
    </w:p>
    <w:p w:rsidR="00B15E5B" w:rsidRDefault="00B15E5B" w:rsidP="00B15E5B">
      <w:pPr>
        <w:spacing w:after="0"/>
        <w:jc w:val="both"/>
        <w:rPr>
          <w:rFonts w:ascii="Arial" w:hAnsi="Arial" w:cs="Arial"/>
          <w:b/>
          <w:sz w:val="24"/>
          <w:highlight w:val="green"/>
        </w:rPr>
      </w:pPr>
    </w:p>
    <w:p w:rsidR="00B15E5B" w:rsidRPr="00ED7C69" w:rsidRDefault="00B15E5B" w:rsidP="00B15E5B">
      <w:pPr>
        <w:spacing w:after="0"/>
        <w:jc w:val="both"/>
        <w:rPr>
          <w:rFonts w:ascii="Arial" w:hAnsi="Arial" w:cs="Arial"/>
          <w:color w:val="000000"/>
          <w:sz w:val="24"/>
        </w:rPr>
      </w:pPr>
      <w:r w:rsidRPr="00ED7C69">
        <w:rPr>
          <w:rFonts w:ascii="Arial" w:hAnsi="Arial" w:cs="Arial"/>
          <w:b/>
          <w:sz w:val="24"/>
        </w:rPr>
        <w:t xml:space="preserve">PARÁGRAFO 4°. </w:t>
      </w:r>
      <w:r w:rsidRPr="00ED7C69">
        <w:rPr>
          <w:rFonts w:ascii="Arial" w:hAnsi="Arial" w:cs="Arial"/>
          <w:b/>
          <w:color w:val="000000"/>
          <w:sz w:val="24"/>
        </w:rPr>
        <w:t xml:space="preserve">: </w:t>
      </w:r>
      <w:r w:rsidRPr="00ED7C69">
        <w:rPr>
          <w:rFonts w:ascii="Arial" w:hAnsi="Arial" w:cs="Arial"/>
          <w:color w:val="000000"/>
          <w:sz w:val="24"/>
        </w:rPr>
        <w:t>El pago de la participación, contemplada en la presente ordenanza es requisito para que los productos sujetos a los mismos puedan ser vendidos o distribuidos.</w:t>
      </w:r>
    </w:p>
    <w:p w:rsidR="00B15E5B" w:rsidRPr="00ED7C69" w:rsidRDefault="00B15E5B" w:rsidP="00B15E5B">
      <w:pPr>
        <w:spacing w:after="0"/>
        <w:jc w:val="both"/>
        <w:rPr>
          <w:rFonts w:ascii="Arial" w:hAnsi="Arial" w:cs="Arial"/>
          <w:b/>
          <w:sz w:val="24"/>
        </w:rPr>
      </w:pPr>
    </w:p>
    <w:p w:rsidR="00B15E5B" w:rsidRPr="00ED7C69" w:rsidRDefault="00B15E5B" w:rsidP="00B15E5B">
      <w:pPr>
        <w:spacing w:after="0"/>
        <w:jc w:val="both"/>
        <w:rPr>
          <w:rFonts w:ascii="Arial" w:hAnsi="Arial" w:cs="Arial"/>
          <w:b/>
          <w:color w:val="000000"/>
          <w:sz w:val="24"/>
        </w:rPr>
      </w:pPr>
      <w:r w:rsidRPr="00ED7C69">
        <w:rPr>
          <w:rFonts w:ascii="Arial" w:hAnsi="Arial" w:cs="Arial"/>
          <w:b/>
          <w:sz w:val="24"/>
        </w:rPr>
        <w:t>PARAGRAFO 5°.</w:t>
      </w:r>
      <w:r w:rsidRPr="00ED7C69">
        <w:rPr>
          <w:rFonts w:ascii="Arial" w:hAnsi="Arial" w:cs="Arial"/>
          <w:b/>
          <w:color w:val="000000"/>
          <w:sz w:val="24"/>
        </w:rPr>
        <w:t xml:space="preserve"> </w:t>
      </w:r>
      <w:r w:rsidRPr="00ED7C69">
        <w:rPr>
          <w:rFonts w:ascii="Arial" w:hAnsi="Arial" w:cs="Arial"/>
          <w:color w:val="000000"/>
          <w:sz w:val="24"/>
        </w:rPr>
        <w:t>Las disposiciones sobre causación, declaración, pago, señalización, control de transporte, sanciones, aprehensiones, decomisos y demás normas especiales previstas para el impuesto al consumo de licores, vinos aperitivos y similares se aplicarán para efectos de la participación de licores destilados</w:t>
      </w:r>
    </w:p>
    <w:p w:rsidR="00B15E5B" w:rsidRPr="00ED7C69" w:rsidRDefault="00B15E5B" w:rsidP="00B15E5B">
      <w:pPr>
        <w:rPr>
          <w:rFonts w:ascii="Arial" w:hAnsi="Arial" w:cs="Arial"/>
          <w:color w:val="000000"/>
          <w:sz w:val="24"/>
        </w:rPr>
      </w:pPr>
    </w:p>
    <w:p w:rsidR="00B15E5B" w:rsidRPr="00ED7C69" w:rsidRDefault="00B15E5B" w:rsidP="00B15E5B">
      <w:pPr>
        <w:jc w:val="both"/>
        <w:rPr>
          <w:rFonts w:ascii="Arial" w:hAnsi="Arial" w:cs="Arial"/>
          <w:b/>
          <w:color w:val="000000"/>
          <w:sz w:val="24"/>
        </w:rPr>
      </w:pPr>
      <w:r w:rsidRPr="00ED7C69">
        <w:rPr>
          <w:rFonts w:ascii="Arial" w:hAnsi="Arial" w:cs="Arial"/>
          <w:b/>
          <w:color w:val="000000"/>
          <w:sz w:val="24"/>
        </w:rPr>
        <w:t xml:space="preserve">ARTÍCULO SEGUNDO: </w:t>
      </w:r>
      <w:r w:rsidRPr="00ED7C69">
        <w:rPr>
          <w:rFonts w:ascii="Arial" w:hAnsi="Arial" w:cs="Arial"/>
          <w:b/>
          <w:bCs/>
          <w:sz w:val="24"/>
        </w:rPr>
        <w:t xml:space="preserve">DERECHOS DE EXPLOTACION. </w:t>
      </w:r>
      <w:r w:rsidRPr="00ED7C69">
        <w:rPr>
          <w:rFonts w:ascii="Arial" w:hAnsi="Arial" w:cs="Arial"/>
          <w:sz w:val="24"/>
        </w:rPr>
        <w:t>La autorización a terceros para la introducción de licores destilados en el departamento de Tolima además de la participación, generará derechos de explotación a favor del departamento. En igual sentido se aplicará para los contratos de producción de licores destilados que adicionalmente generará derechos de explotación.</w:t>
      </w:r>
    </w:p>
    <w:p w:rsidR="00B15E5B" w:rsidRPr="00ED7C69" w:rsidRDefault="00B15E5B" w:rsidP="00B15E5B">
      <w:pPr>
        <w:autoSpaceDE w:val="0"/>
        <w:autoSpaceDN w:val="0"/>
        <w:adjustRightInd w:val="0"/>
        <w:spacing w:after="0" w:line="240" w:lineRule="auto"/>
        <w:jc w:val="both"/>
        <w:rPr>
          <w:rFonts w:ascii="Arial" w:hAnsi="Arial" w:cs="Arial"/>
          <w:sz w:val="24"/>
          <w:szCs w:val="24"/>
        </w:rPr>
      </w:pPr>
      <w:r w:rsidRPr="00ED7C69">
        <w:rPr>
          <w:rFonts w:ascii="Arial" w:hAnsi="Arial" w:cs="Arial"/>
          <w:sz w:val="24"/>
          <w:szCs w:val="24"/>
        </w:rPr>
        <w:t>Los derechos de explotación sobre la introducción será equivalente al 2% del total de las ventas anuales de los licores introducidos en la jurisdicción del departamento, igual para todos los productos, que no podrá depender de volúmenes, precios, marcas o tipos de producto.</w:t>
      </w:r>
    </w:p>
    <w:p w:rsidR="00B15E5B" w:rsidRPr="00ED7C69" w:rsidRDefault="00B15E5B" w:rsidP="00B15E5B">
      <w:pPr>
        <w:autoSpaceDE w:val="0"/>
        <w:autoSpaceDN w:val="0"/>
        <w:adjustRightInd w:val="0"/>
        <w:spacing w:after="0" w:line="240" w:lineRule="auto"/>
        <w:ind w:left="1416"/>
        <w:jc w:val="both"/>
        <w:rPr>
          <w:rFonts w:ascii="Arial" w:hAnsi="Arial" w:cs="Arial"/>
          <w:sz w:val="24"/>
          <w:szCs w:val="24"/>
        </w:rPr>
      </w:pPr>
    </w:p>
    <w:p w:rsidR="00B15E5B" w:rsidRPr="00ED7C69" w:rsidRDefault="00B15E5B" w:rsidP="00B15E5B">
      <w:pPr>
        <w:autoSpaceDE w:val="0"/>
        <w:autoSpaceDN w:val="0"/>
        <w:adjustRightInd w:val="0"/>
        <w:spacing w:after="0" w:line="240" w:lineRule="auto"/>
        <w:ind w:left="1416"/>
        <w:jc w:val="both"/>
        <w:rPr>
          <w:rFonts w:ascii="Arial" w:hAnsi="Arial" w:cs="Arial"/>
          <w:sz w:val="24"/>
          <w:szCs w:val="24"/>
        </w:rPr>
      </w:pPr>
    </w:p>
    <w:p w:rsidR="00B15E5B" w:rsidRPr="00ED7C69" w:rsidRDefault="00B15E5B" w:rsidP="00B15E5B">
      <w:pPr>
        <w:jc w:val="both"/>
        <w:rPr>
          <w:rFonts w:ascii="Arial" w:hAnsi="Arial" w:cs="Arial"/>
          <w:color w:val="000000"/>
          <w:sz w:val="24"/>
          <w:szCs w:val="24"/>
        </w:rPr>
      </w:pPr>
      <w:r w:rsidRPr="00ED7C69">
        <w:rPr>
          <w:rFonts w:ascii="Arial" w:hAnsi="Arial" w:cs="Arial"/>
          <w:color w:val="000000"/>
          <w:sz w:val="24"/>
          <w:szCs w:val="24"/>
        </w:rPr>
        <w:t>El valor mínimo de los derechos de explotación sobre la producción para el proceso de licitación será del 2% sobre las ventas anuales de los licores producidos, este porcentaje será igual para todos los productos objeto de la licitación pública sobre la producción de licores destilados y no depende de volúmenes, precios, marcas o tipos de producto.</w:t>
      </w:r>
    </w:p>
    <w:p w:rsidR="00B15E5B" w:rsidRPr="007531DF" w:rsidRDefault="00B15E5B" w:rsidP="00B15E5B">
      <w:pPr>
        <w:autoSpaceDE w:val="0"/>
        <w:autoSpaceDN w:val="0"/>
        <w:adjustRightInd w:val="0"/>
        <w:spacing w:after="0" w:line="240" w:lineRule="auto"/>
        <w:jc w:val="both"/>
        <w:rPr>
          <w:rFonts w:ascii="Arial" w:hAnsi="Arial" w:cs="Arial"/>
          <w:color w:val="000000"/>
          <w:sz w:val="24"/>
          <w:szCs w:val="24"/>
        </w:rPr>
      </w:pPr>
      <w:r w:rsidRPr="00ED7C69">
        <w:rPr>
          <w:rFonts w:ascii="Arial" w:hAnsi="Arial" w:cs="Arial"/>
          <w:color w:val="000000"/>
          <w:sz w:val="24"/>
          <w:szCs w:val="24"/>
        </w:rPr>
        <w:lastRenderedPageBreak/>
        <w:t>Lo anterior sin perjuicio del procedimiento de subasta ascendente utilizado para su determinación.</w:t>
      </w:r>
    </w:p>
    <w:p w:rsidR="00B15E5B" w:rsidRPr="007531DF" w:rsidRDefault="00B15E5B" w:rsidP="00B15E5B">
      <w:pPr>
        <w:autoSpaceDE w:val="0"/>
        <w:autoSpaceDN w:val="0"/>
        <w:adjustRightInd w:val="0"/>
        <w:spacing w:after="0" w:line="240" w:lineRule="auto"/>
        <w:ind w:left="1416"/>
        <w:jc w:val="both"/>
        <w:rPr>
          <w:rFonts w:ascii="Arial" w:hAnsi="Arial" w:cs="Arial"/>
          <w:sz w:val="24"/>
          <w:szCs w:val="24"/>
        </w:rPr>
      </w:pPr>
    </w:p>
    <w:p w:rsidR="00B15E5B" w:rsidRPr="00ED7C69" w:rsidRDefault="00B15E5B" w:rsidP="00B15E5B">
      <w:pPr>
        <w:autoSpaceDE w:val="0"/>
        <w:autoSpaceDN w:val="0"/>
        <w:adjustRightInd w:val="0"/>
        <w:spacing w:after="0" w:line="240" w:lineRule="auto"/>
        <w:jc w:val="both"/>
        <w:rPr>
          <w:rFonts w:ascii="Arial" w:hAnsi="Arial" w:cs="Arial"/>
          <w:sz w:val="24"/>
          <w:szCs w:val="24"/>
        </w:rPr>
      </w:pPr>
      <w:r w:rsidRPr="00ED7C69">
        <w:rPr>
          <w:rFonts w:ascii="Arial" w:hAnsi="Arial" w:cs="Arial"/>
          <w:b/>
          <w:sz w:val="24"/>
          <w:szCs w:val="24"/>
        </w:rPr>
        <w:t>PARÁGRAFO 1º.</w:t>
      </w:r>
      <w:r w:rsidRPr="00ED7C69">
        <w:rPr>
          <w:rFonts w:ascii="Arial" w:hAnsi="Arial" w:cs="Arial"/>
          <w:sz w:val="24"/>
          <w:szCs w:val="24"/>
        </w:rPr>
        <w:t xml:space="preserve"> Los derechos de explotación se liquidarán de manera anual al final de cada vigencia y se pagarán a más tardar el día 31 de enero del año siguiente. </w:t>
      </w:r>
    </w:p>
    <w:p w:rsidR="00B15E5B" w:rsidRPr="00ED7C69" w:rsidRDefault="00B15E5B" w:rsidP="00B15E5B">
      <w:pPr>
        <w:autoSpaceDE w:val="0"/>
        <w:autoSpaceDN w:val="0"/>
        <w:adjustRightInd w:val="0"/>
        <w:spacing w:after="0" w:line="240" w:lineRule="auto"/>
        <w:ind w:left="708"/>
        <w:jc w:val="both"/>
        <w:rPr>
          <w:rFonts w:ascii="Arial" w:hAnsi="Arial" w:cs="Arial"/>
          <w:sz w:val="20"/>
          <w:szCs w:val="20"/>
        </w:rPr>
      </w:pPr>
    </w:p>
    <w:p w:rsidR="00B15E5B" w:rsidRPr="00ED7C69" w:rsidRDefault="00B15E5B" w:rsidP="00B15E5B">
      <w:pPr>
        <w:pStyle w:val="western"/>
        <w:shd w:val="clear" w:color="auto" w:fill="FFFFFF"/>
        <w:spacing w:before="0" w:beforeAutospacing="0" w:after="0" w:afterAutospacing="0" w:line="264" w:lineRule="atLeast"/>
        <w:jc w:val="both"/>
        <w:rPr>
          <w:rFonts w:ascii="Arial" w:hAnsi="Arial" w:cs="Arial"/>
        </w:rPr>
      </w:pPr>
      <w:r w:rsidRPr="00ED7C69">
        <w:rPr>
          <w:rFonts w:ascii="Arial" w:hAnsi="Arial" w:cs="Arial"/>
          <w:b/>
          <w:color w:val="000000"/>
        </w:rPr>
        <w:t xml:space="preserve">ARTÍCULO TERCERO: </w:t>
      </w:r>
      <w:r w:rsidRPr="00ED7C69">
        <w:rPr>
          <w:rFonts w:ascii="Arial" w:hAnsi="Arial" w:cs="Arial"/>
          <w:b/>
          <w:bCs/>
        </w:rPr>
        <w:t xml:space="preserve">PARTICIPACIÓN SOBRE ALCOHOL POTABLE CON DESTINO A LA FABRICACIÓN DE LICORES. </w:t>
      </w:r>
      <w:r w:rsidRPr="00ED7C69">
        <w:rPr>
          <w:rFonts w:ascii="Arial" w:hAnsi="Arial" w:cs="Arial"/>
        </w:rPr>
        <w:t xml:space="preserve">La tarifa aplicable al alcohol potable con destino a la fabricación de licores será la misma para todos los alcoholes potables nacionales como extranjeros sujetos al monopolio, incluidos los que produzca la entidad territorial y pagarán una participación de ciento diez pesos ($110) por litro de alcohol. </w:t>
      </w:r>
    </w:p>
    <w:p w:rsidR="00B15E5B" w:rsidRPr="00ED7C69" w:rsidRDefault="00B15E5B" w:rsidP="00B15E5B">
      <w:pPr>
        <w:autoSpaceDE w:val="0"/>
        <w:autoSpaceDN w:val="0"/>
        <w:adjustRightInd w:val="0"/>
        <w:spacing w:after="0" w:line="240" w:lineRule="auto"/>
        <w:ind w:left="1416"/>
        <w:jc w:val="both"/>
        <w:rPr>
          <w:rFonts w:ascii="Arial" w:hAnsi="Arial" w:cs="Arial"/>
          <w:sz w:val="24"/>
        </w:rPr>
      </w:pPr>
    </w:p>
    <w:p w:rsidR="00B15E5B" w:rsidRPr="00405EB7" w:rsidRDefault="00B15E5B" w:rsidP="00B15E5B">
      <w:pPr>
        <w:autoSpaceDE w:val="0"/>
        <w:autoSpaceDN w:val="0"/>
        <w:adjustRightInd w:val="0"/>
        <w:spacing w:after="0" w:line="240" w:lineRule="auto"/>
        <w:jc w:val="both"/>
        <w:rPr>
          <w:rFonts w:ascii="Arial" w:hAnsi="Arial" w:cs="Arial"/>
          <w:sz w:val="24"/>
        </w:rPr>
      </w:pPr>
      <w:r w:rsidRPr="00ED7C69">
        <w:rPr>
          <w:rFonts w:ascii="Arial" w:hAnsi="Arial" w:cs="Arial"/>
          <w:sz w:val="24"/>
        </w:rPr>
        <w:t>Este valor se incrementará a partir del 1º de enero del 2018 con la variación anual</w:t>
      </w:r>
      <w:r w:rsidRPr="00405EB7">
        <w:rPr>
          <w:rFonts w:ascii="Arial" w:hAnsi="Arial" w:cs="Arial"/>
          <w:sz w:val="24"/>
        </w:rPr>
        <w:t xml:space="preserve"> del índice de precios al consumidor certificado por el DANE al 30 de noviembre del año inmediatamente anterior y el resultado se aproximará al peso más cercano.</w:t>
      </w:r>
    </w:p>
    <w:p w:rsidR="00B15E5B" w:rsidRPr="00405EB7" w:rsidRDefault="00B15E5B" w:rsidP="00B15E5B">
      <w:pPr>
        <w:autoSpaceDE w:val="0"/>
        <w:autoSpaceDN w:val="0"/>
        <w:adjustRightInd w:val="0"/>
        <w:spacing w:after="0" w:line="240" w:lineRule="auto"/>
        <w:ind w:left="1416"/>
        <w:jc w:val="both"/>
        <w:rPr>
          <w:rFonts w:ascii="Arial" w:hAnsi="Arial" w:cs="Arial"/>
          <w:sz w:val="24"/>
        </w:rPr>
      </w:pPr>
    </w:p>
    <w:p w:rsidR="00B15E5B" w:rsidRPr="00405EB7" w:rsidRDefault="00B15E5B" w:rsidP="00B15E5B">
      <w:pPr>
        <w:autoSpaceDE w:val="0"/>
        <w:autoSpaceDN w:val="0"/>
        <w:adjustRightInd w:val="0"/>
        <w:spacing w:after="0" w:line="240" w:lineRule="auto"/>
        <w:jc w:val="both"/>
        <w:rPr>
          <w:rFonts w:ascii="Arial" w:hAnsi="Arial" w:cs="Arial"/>
          <w:sz w:val="24"/>
        </w:rPr>
      </w:pPr>
      <w:r w:rsidRPr="00405EB7">
        <w:rPr>
          <w:rFonts w:ascii="Arial" w:hAnsi="Arial" w:cs="Arial"/>
          <w:color w:val="000000"/>
          <w:sz w:val="24"/>
          <w:shd w:val="clear" w:color="auto" w:fill="FFFFFF"/>
        </w:rPr>
        <w:t>La Dirección de Apoyo Fiscal del Ministerio de Hacienda y Crédito Público certificará y publicará antes del 1° de enero de cada año, el rango de las tarifas así indexadas e informará la variación anual del índice de precios al consumidor para actualizar las tarifas de cada departamento.</w:t>
      </w:r>
    </w:p>
    <w:p w:rsidR="00B15E5B" w:rsidRPr="00405EB7" w:rsidRDefault="00B15E5B" w:rsidP="00B15E5B">
      <w:pPr>
        <w:autoSpaceDE w:val="0"/>
        <w:autoSpaceDN w:val="0"/>
        <w:adjustRightInd w:val="0"/>
        <w:spacing w:after="0" w:line="240" w:lineRule="auto"/>
        <w:jc w:val="both"/>
        <w:rPr>
          <w:rFonts w:ascii="Arial" w:hAnsi="Arial" w:cs="Arial"/>
          <w:sz w:val="24"/>
        </w:rPr>
      </w:pPr>
    </w:p>
    <w:p w:rsidR="00B15E5B" w:rsidRPr="00405EB7" w:rsidRDefault="00B15E5B" w:rsidP="00B15E5B">
      <w:pPr>
        <w:jc w:val="both"/>
        <w:rPr>
          <w:rFonts w:ascii="Arial" w:hAnsi="Arial" w:cs="Arial"/>
          <w:bCs/>
          <w:sz w:val="24"/>
          <w:szCs w:val="24"/>
          <w:lang w:val="es-ES_tradnl" w:eastAsia="es-CO"/>
        </w:rPr>
      </w:pPr>
      <w:r>
        <w:rPr>
          <w:rFonts w:ascii="Arial" w:hAnsi="Arial" w:cs="Arial"/>
          <w:b/>
          <w:color w:val="000000"/>
          <w:sz w:val="24"/>
        </w:rPr>
        <w:t>ARTÍCULO CUARTO</w:t>
      </w:r>
      <w:r w:rsidRPr="00405EB7">
        <w:rPr>
          <w:rFonts w:ascii="Arial" w:hAnsi="Arial" w:cs="Arial"/>
          <w:b/>
          <w:color w:val="000000"/>
          <w:sz w:val="24"/>
        </w:rPr>
        <w:t xml:space="preserve">: </w:t>
      </w:r>
      <w:r w:rsidRPr="00405EB7">
        <w:rPr>
          <w:rFonts w:ascii="Arial" w:hAnsi="Arial" w:cs="Arial"/>
          <w:color w:val="000000"/>
          <w:sz w:val="24"/>
        </w:rPr>
        <w:t>La</w:t>
      </w:r>
      <w:r w:rsidRPr="00405EB7">
        <w:rPr>
          <w:rFonts w:ascii="Arial" w:hAnsi="Arial" w:cs="Arial"/>
          <w:bCs/>
          <w:sz w:val="24"/>
          <w:szCs w:val="24"/>
          <w:lang w:val="es-ES_tradnl" w:eastAsia="es-CO"/>
        </w:rPr>
        <w:t xml:space="preserve"> presente ordenanza rige a partir de su publicación</w:t>
      </w:r>
      <w:r>
        <w:rPr>
          <w:rFonts w:ascii="Arial" w:hAnsi="Arial" w:cs="Arial"/>
          <w:bCs/>
          <w:sz w:val="24"/>
          <w:szCs w:val="24"/>
          <w:lang w:val="es-ES_tradnl" w:eastAsia="es-CO"/>
        </w:rPr>
        <w:t xml:space="preserve"> y deroga todas las normas que le sean contrarias</w:t>
      </w:r>
      <w:r w:rsidRPr="00405EB7">
        <w:rPr>
          <w:rFonts w:ascii="Arial" w:hAnsi="Arial" w:cs="Arial"/>
          <w:bCs/>
          <w:sz w:val="24"/>
          <w:szCs w:val="24"/>
          <w:lang w:val="es-ES_tradnl" w:eastAsia="es-CO"/>
        </w:rPr>
        <w:t xml:space="preserve">.  </w:t>
      </w:r>
    </w:p>
    <w:p w:rsidR="00B15E5B" w:rsidRPr="00405EB7" w:rsidRDefault="00B15E5B" w:rsidP="00B15E5B">
      <w:pPr>
        <w:jc w:val="both"/>
        <w:rPr>
          <w:rFonts w:ascii="Arial" w:hAnsi="Arial" w:cs="Arial"/>
          <w:b/>
          <w:color w:val="000000"/>
          <w:sz w:val="24"/>
          <w:lang w:val="es-ES_tradnl"/>
        </w:rPr>
      </w:pPr>
    </w:p>
    <w:p w:rsidR="00B15E5B" w:rsidRPr="00405EB7" w:rsidRDefault="00B15E5B" w:rsidP="00B15E5B">
      <w:pPr>
        <w:pStyle w:val="Sinespaciado"/>
        <w:jc w:val="center"/>
        <w:rPr>
          <w:rFonts w:ascii="Arial" w:hAnsi="Arial" w:cs="Arial"/>
          <w:b/>
          <w:bCs/>
          <w:sz w:val="24"/>
          <w:szCs w:val="24"/>
          <w:lang w:val="es-ES_tradnl" w:eastAsia="es-CO"/>
        </w:rPr>
      </w:pPr>
      <w:r w:rsidRPr="00405EB7">
        <w:rPr>
          <w:rFonts w:ascii="Arial" w:hAnsi="Arial" w:cs="Arial"/>
          <w:b/>
          <w:bCs/>
          <w:sz w:val="24"/>
          <w:szCs w:val="24"/>
          <w:lang w:val="es-ES_tradnl" w:eastAsia="es-CO"/>
        </w:rPr>
        <w:t>PUBLIQUESE Y CUMPLASE</w:t>
      </w:r>
    </w:p>
    <w:p w:rsidR="00B15E5B" w:rsidRPr="00405EB7" w:rsidRDefault="00B15E5B" w:rsidP="00B15E5B">
      <w:pPr>
        <w:autoSpaceDE w:val="0"/>
        <w:autoSpaceDN w:val="0"/>
        <w:adjustRightInd w:val="0"/>
        <w:spacing w:after="0" w:line="240" w:lineRule="auto"/>
        <w:jc w:val="both"/>
        <w:rPr>
          <w:rFonts w:ascii="Arial" w:hAnsi="Arial" w:cs="Arial"/>
          <w:b/>
          <w:bCs/>
          <w:color w:val="000000"/>
          <w:sz w:val="24"/>
          <w:szCs w:val="24"/>
        </w:rPr>
      </w:pPr>
    </w:p>
    <w:p w:rsidR="00B15E5B" w:rsidRPr="00405EB7" w:rsidRDefault="00B15E5B" w:rsidP="00B15E5B">
      <w:pPr>
        <w:autoSpaceDE w:val="0"/>
        <w:autoSpaceDN w:val="0"/>
        <w:adjustRightInd w:val="0"/>
        <w:spacing w:after="0" w:line="240" w:lineRule="auto"/>
        <w:jc w:val="both"/>
        <w:rPr>
          <w:rFonts w:ascii="Arial" w:hAnsi="Arial" w:cs="Arial"/>
          <w:b/>
          <w:bCs/>
          <w:color w:val="000000"/>
          <w:szCs w:val="24"/>
        </w:rPr>
      </w:pPr>
    </w:p>
    <w:p w:rsidR="00B15E5B" w:rsidRPr="00405EB7" w:rsidRDefault="00B15E5B" w:rsidP="00B15E5B">
      <w:pPr>
        <w:autoSpaceDE w:val="0"/>
        <w:autoSpaceDN w:val="0"/>
        <w:adjustRightInd w:val="0"/>
        <w:spacing w:after="0" w:line="240" w:lineRule="auto"/>
        <w:jc w:val="both"/>
        <w:rPr>
          <w:rFonts w:ascii="Arial" w:hAnsi="Arial" w:cs="Arial"/>
          <w:b/>
          <w:bCs/>
          <w:color w:val="000000"/>
          <w:szCs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r w:rsidRPr="00405EB7">
        <w:rPr>
          <w:rFonts w:ascii="Arial" w:hAnsi="Arial" w:cs="Arial"/>
          <w:b/>
          <w:color w:val="000000"/>
          <w:sz w:val="24"/>
          <w:szCs w:val="24"/>
        </w:rPr>
        <w:t>OSCAR BARRETO QUIROGA</w:t>
      </w:r>
    </w:p>
    <w:p w:rsidR="00B15E5B" w:rsidRPr="00405EB7" w:rsidRDefault="00B15E5B" w:rsidP="00B15E5B">
      <w:pPr>
        <w:autoSpaceDE w:val="0"/>
        <w:autoSpaceDN w:val="0"/>
        <w:adjustRightInd w:val="0"/>
        <w:spacing w:after="0" w:line="240" w:lineRule="auto"/>
        <w:jc w:val="center"/>
        <w:rPr>
          <w:rFonts w:ascii="Arial" w:hAnsi="Arial" w:cs="Arial"/>
          <w:color w:val="000000"/>
          <w:sz w:val="24"/>
          <w:szCs w:val="24"/>
        </w:rPr>
      </w:pPr>
      <w:r w:rsidRPr="00405EB7">
        <w:rPr>
          <w:rFonts w:ascii="Arial" w:hAnsi="Arial" w:cs="Arial"/>
          <w:color w:val="000000"/>
          <w:sz w:val="24"/>
          <w:szCs w:val="24"/>
        </w:rPr>
        <w:t>Gobernador</w:t>
      </w: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rPr>
      </w:pPr>
    </w:p>
    <w:p w:rsidR="00B15E5B" w:rsidRPr="00405EB7" w:rsidRDefault="00B15E5B" w:rsidP="00B15E5B">
      <w:pPr>
        <w:autoSpaceDE w:val="0"/>
        <w:autoSpaceDN w:val="0"/>
        <w:adjustRightInd w:val="0"/>
        <w:spacing w:after="0" w:line="240" w:lineRule="auto"/>
        <w:jc w:val="both"/>
        <w:rPr>
          <w:rFonts w:ascii="Arial" w:hAnsi="Arial" w:cs="Arial"/>
          <w:color w:val="000000"/>
          <w:sz w:val="24"/>
          <w:szCs w:val="24"/>
        </w:rPr>
      </w:pP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r w:rsidRPr="00405EB7">
        <w:rPr>
          <w:rFonts w:ascii="Arial" w:hAnsi="Arial" w:cs="Arial"/>
          <w:b/>
          <w:color w:val="000000"/>
          <w:sz w:val="24"/>
          <w:szCs w:val="24"/>
        </w:rPr>
        <w:t>MARÍA DEL CARMEN MUÑOZ</w:t>
      </w:r>
    </w:p>
    <w:p w:rsidR="00B15E5B" w:rsidRPr="00405EB7" w:rsidRDefault="00B15E5B" w:rsidP="00B15E5B">
      <w:pPr>
        <w:autoSpaceDE w:val="0"/>
        <w:autoSpaceDN w:val="0"/>
        <w:adjustRightInd w:val="0"/>
        <w:spacing w:after="0" w:line="240" w:lineRule="auto"/>
        <w:jc w:val="center"/>
        <w:rPr>
          <w:rFonts w:ascii="Arial" w:hAnsi="Arial" w:cs="Arial"/>
          <w:b/>
          <w:color w:val="000000"/>
          <w:sz w:val="24"/>
          <w:szCs w:val="24"/>
        </w:rPr>
      </w:pPr>
      <w:r w:rsidRPr="00405EB7">
        <w:rPr>
          <w:rFonts w:ascii="Arial" w:hAnsi="Arial" w:cs="Arial"/>
          <w:b/>
          <w:color w:val="000000"/>
          <w:sz w:val="24"/>
          <w:szCs w:val="24"/>
        </w:rPr>
        <w:t>Secretaria de Hacienda</w:t>
      </w:r>
    </w:p>
    <w:p w:rsidR="00B15E5B" w:rsidRPr="00405EB7" w:rsidRDefault="00B15E5B" w:rsidP="00B15E5B">
      <w:pPr>
        <w:spacing w:after="0" w:line="240" w:lineRule="auto"/>
        <w:jc w:val="center"/>
        <w:rPr>
          <w:rFonts w:ascii="Arial" w:hAnsi="Arial" w:cs="Arial"/>
          <w:b/>
          <w:sz w:val="24"/>
        </w:rPr>
      </w:pPr>
    </w:p>
    <w:p w:rsidR="00B15E5B" w:rsidRPr="00405EB7" w:rsidRDefault="00B15E5B" w:rsidP="00B15E5B">
      <w:pPr>
        <w:autoSpaceDE w:val="0"/>
        <w:autoSpaceDN w:val="0"/>
        <w:adjustRightInd w:val="0"/>
        <w:spacing w:after="0" w:line="240" w:lineRule="auto"/>
        <w:rPr>
          <w:rFonts w:ascii="Arial" w:hAnsi="Arial" w:cs="Arial"/>
          <w:color w:val="000000"/>
          <w:sz w:val="20"/>
        </w:rPr>
      </w:pPr>
    </w:p>
    <w:p w:rsidR="00B15E5B" w:rsidRPr="00405EB7" w:rsidRDefault="00B15E5B" w:rsidP="00B15E5B">
      <w:pPr>
        <w:autoSpaceDE w:val="0"/>
        <w:autoSpaceDN w:val="0"/>
        <w:adjustRightInd w:val="0"/>
        <w:spacing w:after="0" w:line="240" w:lineRule="auto"/>
        <w:rPr>
          <w:rFonts w:ascii="Arial" w:hAnsi="Arial" w:cs="Arial"/>
          <w:color w:val="000000"/>
          <w:sz w:val="14"/>
          <w:szCs w:val="16"/>
        </w:rPr>
      </w:pPr>
      <w:r w:rsidRPr="00405EB7">
        <w:rPr>
          <w:rFonts w:ascii="Arial" w:hAnsi="Arial" w:cs="Arial"/>
          <w:color w:val="000000"/>
          <w:sz w:val="14"/>
          <w:szCs w:val="16"/>
        </w:rPr>
        <w:t xml:space="preserve">Proyectó: Luz Aida Lara </w:t>
      </w:r>
      <w:proofErr w:type="spellStart"/>
      <w:r w:rsidRPr="00405EB7">
        <w:rPr>
          <w:rFonts w:ascii="Arial" w:hAnsi="Arial" w:cs="Arial"/>
          <w:color w:val="000000"/>
          <w:sz w:val="14"/>
          <w:szCs w:val="16"/>
        </w:rPr>
        <w:t>Bahamón</w:t>
      </w:r>
      <w:proofErr w:type="spellEnd"/>
    </w:p>
    <w:p w:rsidR="00B15E5B" w:rsidRPr="00405EB7" w:rsidRDefault="00B15E5B" w:rsidP="00B15E5B">
      <w:pPr>
        <w:autoSpaceDE w:val="0"/>
        <w:autoSpaceDN w:val="0"/>
        <w:adjustRightInd w:val="0"/>
        <w:spacing w:after="0" w:line="240" w:lineRule="auto"/>
        <w:rPr>
          <w:rFonts w:ascii="Arial" w:hAnsi="Arial" w:cs="Arial"/>
          <w:color w:val="000000"/>
          <w:sz w:val="14"/>
          <w:szCs w:val="16"/>
        </w:rPr>
      </w:pPr>
      <w:r w:rsidRPr="00405EB7">
        <w:rPr>
          <w:rFonts w:ascii="Arial" w:hAnsi="Arial" w:cs="Arial"/>
          <w:color w:val="000000"/>
          <w:sz w:val="14"/>
          <w:szCs w:val="16"/>
        </w:rPr>
        <w:t>Directora de Rentas e ingresos</w:t>
      </w:r>
    </w:p>
    <w:p w:rsidR="00B15E5B" w:rsidRPr="00405EB7" w:rsidRDefault="00B15E5B" w:rsidP="00B15E5B">
      <w:pPr>
        <w:autoSpaceDE w:val="0"/>
        <w:autoSpaceDN w:val="0"/>
        <w:adjustRightInd w:val="0"/>
        <w:spacing w:after="0" w:line="240" w:lineRule="auto"/>
        <w:jc w:val="both"/>
        <w:rPr>
          <w:rFonts w:ascii="Arial" w:hAnsi="Arial" w:cs="Arial"/>
          <w:color w:val="000000"/>
          <w:sz w:val="14"/>
          <w:szCs w:val="16"/>
        </w:rPr>
      </w:pPr>
    </w:p>
    <w:p w:rsidR="00B15E5B" w:rsidRPr="00405EB7" w:rsidRDefault="00B15E5B" w:rsidP="00B15E5B">
      <w:pPr>
        <w:autoSpaceDE w:val="0"/>
        <w:autoSpaceDN w:val="0"/>
        <w:adjustRightInd w:val="0"/>
        <w:spacing w:after="0" w:line="240" w:lineRule="auto"/>
        <w:jc w:val="both"/>
        <w:rPr>
          <w:rFonts w:ascii="Arial" w:hAnsi="Arial" w:cs="Arial"/>
          <w:color w:val="000000"/>
          <w:sz w:val="14"/>
          <w:szCs w:val="16"/>
        </w:rPr>
      </w:pPr>
    </w:p>
    <w:p w:rsidR="00B15E5B" w:rsidRPr="00405EB7" w:rsidRDefault="00B15E5B" w:rsidP="00B15E5B">
      <w:pPr>
        <w:autoSpaceDE w:val="0"/>
        <w:autoSpaceDN w:val="0"/>
        <w:adjustRightInd w:val="0"/>
        <w:spacing w:after="0" w:line="240" w:lineRule="auto"/>
        <w:jc w:val="both"/>
        <w:rPr>
          <w:rFonts w:ascii="Arial" w:hAnsi="Arial" w:cs="Arial"/>
          <w:color w:val="000000"/>
          <w:sz w:val="14"/>
          <w:szCs w:val="16"/>
        </w:rPr>
      </w:pPr>
      <w:r w:rsidRPr="00405EB7">
        <w:rPr>
          <w:rFonts w:ascii="Arial" w:hAnsi="Arial" w:cs="Arial"/>
          <w:color w:val="000000"/>
          <w:sz w:val="14"/>
          <w:szCs w:val="16"/>
        </w:rPr>
        <w:t>Revisó: Dora Patricia Montaña Puerta</w:t>
      </w:r>
    </w:p>
    <w:p w:rsidR="00B15E5B" w:rsidRPr="00405EB7" w:rsidRDefault="00B15E5B" w:rsidP="00B15E5B">
      <w:pPr>
        <w:autoSpaceDE w:val="0"/>
        <w:autoSpaceDN w:val="0"/>
        <w:adjustRightInd w:val="0"/>
        <w:spacing w:after="0" w:line="240" w:lineRule="auto"/>
        <w:jc w:val="both"/>
        <w:rPr>
          <w:rFonts w:ascii="Arial" w:hAnsi="Arial" w:cs="Arial"/>
          <w:lang w:val="es-ES_tradnl"/>
        </w:rPr>
      </w:pPr>
      <w:r w:rsidRPr="00405EB7">
        <w:rPr>
          <w:rFonts w:ascii="Arial" w:hAnsi="Arial" w:cs="Arial"/>
          <w:color w:val="000000"/>
          <w:sz w:val="14"/>
          <w:szCs w:val="16"/>
        </w:rPr>
        <w:lastRenderedPageBreak/>
        <w:t xml:space="preserve">Departamento administrativo de asuntos Jurídicos </w:t>
      </w:r>
    </w:p>
    <w:p w:rsidR="00B23F00" w:rsidRPr="00405EB7" w:rsidRDefault="00B23F00" w:rsidP="00B15E5B">
      <w:pPr>
        <w:tabs>
          <w:tab w:val="left" w:pos="1485"/>
          <w:tab w:val="center" w:pos="4419"/>
        </w:tabs>
        <w:autoSpaceDE w:val="0"/>
        <w:autoSpaceDN w:val="0"/>
        <w:adjustRightInd w:val="0"/>
        <w:spacing w:after="0" w:line="240" w:lineRule="auto"/>
        <w:rPr>
          <w:rFonts w:ascii="Arial" w:hAnsi="Arial" w:cs="Arial"/>
          <w:lang w:val="es-ES_tradnl"/>
        </w:rPr>
      </w:pPr>
    </w:p>
    <w:sectPr w:rsidR="00B23F00" w:rsidRPr="00405EB7" w:rsidSect="00D23EEA">
      <w:headerReference w:type="default" r:id="rId13"/>
      <w:footerReference w:type="default" r:id="rId14"/>
      <w:pgSz w:w="12240" w:h="15840" w:code="1"/>
      <w:pgMar w:top="1134" w:right="1701" w:bottom="1134" w:left="1701" w:header="709" w:footer="709" w:gutter="0"/>
      <w:paperSrc w:first="26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B5E" w:rsidRDefault="004A6B5E" w:rsidP="00BB5C32">
      <w:pPr>
        <w:spacing w:after="0" w:line="240" w:lineRule="auto"/>
      </w:pPr>
      <w:r>
        <w:separator/>
      </w:r>
    </w:p>
  </w:endnote>
  <w:endnote w:type="continuationSeparator" w:id="0">
    <w:p w:rsidR="004A6B5E" w:rsidRDefault="004A6B5E" w:rsidP="00BB5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2BA" w:rsidRPr="00A320F9" w:rsidRDefault="004242BA" w:rsidP="00BB5C32">
    <w:pPr>
      <w:tabs>
        <w:tab w:val="left" w:pos="1155"/>
        <w:tab w:val="center" w:pos="4419"/>
        <w:tab w:val="right" w:pos="8838"/>
      </w:tabs>
      <w:spacing w:after="0"/>
      <w:jc w:val="center"/>
      <w:rPr>
        <w:b/>
        <w:i/>
        <w:sz w:val="16"/>
        <w:szCs w:val="16"/>
      </w:rPr>
    </w:pPr>
    <w:r w:rsidRPr="00A320F9">
      <w:rPr>
        <w:b/>
        <w:i/>
        <w:sz w:val="16"/>
        <w:szCs w:val="16"/>
      </w:rPr>
      <w:t>Soluciones que transforman</w:t>
    </w:r>
  </w:p>
  <w:p w:rsidR="004242BA" w:rsidRPr="00A320F9" w:rsidRDefault="004242BA" w:rsidP="00BB5C32">
    <w:pPr>
      <w:tabs>
        <w:tab w:val="center" w:pos="4419"/>
        <w:tab w:val="right" w:pos="8838"/>
      </w:tabs>
      <w:spacing w:after="0"/>
      <w:jc w:val="center"/>
      <w:rPr>
        <w:rFonts w:ascii="Calibri" w:eastAsia="Calibri" w:hAnsi="Calibri"/>
        <w:sz w:val="16"/>
        <w:szCs w:val="16"/>
      </w:rPr>
    </w:pPr>
    <w:r w:rsidRPr="00A320F9">
      <w:rPr>
        <w:rFonts w:ascii="Calibri" w:eastAsia="Calibri" w:hAnsi="Calibri"/>
        <w:sz w:val="16"/>
        <w:szCs w:val="16"/>
      </w:rPr>
      <w:t>Edificio Gobernación del Tolima – Carrera 3 entre Calle 10 y 11,  Piso 5</w:t>
    </w:r>
  </w:p>
  <w:p w:rsidR="004242BA" w:rsidRPr="00A320F9" w:rsidRDefault="004242BA" w:rsidP="00BB5C32">
    <w:pPr>
      <w:tabs>
        <w:tab w:val="center" w:pos="4419"/>
        <w:tab w:val="right" w:pos="8838"/>
      </w:tabs>
      <w:spacing w:after="0"/>
      <w:jc w:val="center"/>
      <w:rPr>
        <w:rFonts w:ascii="Calibri" w:eastAsia="Calibri" w:hAnsi="Calibri"/>
        <w:sz w:val="16"/>
        <w:szCs w:val="16"/>
      </w:rPr>
    </w:pPr>
    <w:r w:rsidRPr="00A320F9">
      <w:rPr>
        <w:rFonts w:ascii="Calibri" w:eastAsia="Calibri" w:hAnsi="Calibri"/>
        <w:sz w:val="16"/>
        <w:szCs w:val="16"/>
      </w:rPr>
      <w:t xml:space="preserve">Web: </w:t>
    </w:r>
    <w:hyperlink r:id="rId1" w:history="1">
      <w:r w:rsidRPr="00A320F9">
        <w:rPr>
          <w:rFonts w:ascii="Calibri" w:eastAsia="Calibri" w:hAnsi="Calibri"/>
          <w:color w:val="0563C1"/>
          <w:sz w:val="16"/>
          <w:szCs w:val="16"/>
          <w:u w:val="single"/>
        </w:rPr>
        <w:t>www.tolima.gov.co</w:t>
      </w:r>
    </w:hyperlink>
    <w:r>
      <w:rPr>
        <w:rFonts w:ascii="Calibri" w:eastAsia="Calibri" w:hAnsi="Calibri"/>
        <w:sz w:val="16"/>
        <w:szCs w:val="16"/>
      </w:rPr>
      <w:t xml:space="preserve"> Teléfonos: 2611111 </w:t>
    </w:r>
    <w:r w:rsidRPr="00A320F9">
      <w:rPr>
        <w:rFonts w:ascii="Calibri" w:eastAsia="Calibri" w:hAnsi="Calibri"/>
        <w:sz w:val="16"/>
        <w:szCs w:val="16"/>
      </w:rPr>
      <w:t>Código Postal 730001</w:t>
    </w:r>
  </w:p>
  <w:p w:rsidR="004242BA" w:rsidRPr="00A320F9" w:rsidRDefault="004242BA" w:rsidP="00BB5C32">
    <w:pPr>
      <w:pStyle w:val="Piedepgina"/>
      <w:jc w:val="center"/>
      <w:rPr>
        <w:sz w:val="16"/>
        <w:szCs w:val="16"/>
      </w:rPr>
    </w:pPr>
    <w:r w:rsidRPr="00A320F9">
      <w:rPr>
        <w:rFonts w:ascii="Calibri" w:eastAsia="Calibri" w:hAnsi="Calibri"/>
        <w:sz w:val="16"/>
        <w:szCs w:val="16"/>
      </w:rPr>
      <w:t>Ibagué, Tolima - Colombia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B5E" w:rsidRDefault="004A6B5E" w:rsidP="00BB5C32">
      <w:pPr>
        <w:spacing w:after="0" w:line="240" w:lineRule="auto"/>
      </w:pPr>
      <w:r>
        <w:separator/>
      </w:r>
    </w:p>
  </w:footnote>
  <w:footnote w:type="continuationSeparator" w:id="0">
    <w:p w:rsidR="004A6B5E" w:rsidRDefault="004A6B5E" w:rsidP="00BB5C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29" w:type="dxa"/>
      <w:tblInd w:w="-689" w:type="dxa"/>
      <w:tblLook w:val="00A0"/>
    </w:tblPr>
    <w:tblGrid>
      <w:gridCol w:w="2404"/>
      <w:gridCol w:w="5022"/>
      <w:gridCol w:w="2803"/>
    </w:tblGrid>
    <w:tr w:rsidR="004242BA" w:rsidRPr="00377725" w:rsidTr="004242BA">
      <w:trPr>
        <w:trHeight w:val="1577"/>
      </w:trPr>
      <w:tc>
        <w:tcPr>
          <w:tcW w:w="2404" w:type="dxa"/>
        </w:tcPr>
        <w:p w:rsidR="004242BA" w:rsidRPr="00EC0649" w:rsidRDefault="004242BA" w:rsidP="00643631">
          <w:pPr>
            <w:keepNext/>
            <w:keepLines/>
            <w:spacing w:before="40" w:line="276" w:lineRule="auto"/>
            <w:jc w:val="center"/>
            <w:outlineLvl w:val="1"/>
            <w:rPr>
              <w:rFonts w:ascii="Calibri Light" w:hAnsi="Calibri Light"/>
              <w:color w:val="2E74B5"/>
              <w:sz w:val="26"/>
              <w:szCs w:val="26"/>
            </w:rPr>
          </w:pPr>
          <w:r w:rsidRPr="00EC0649">
            <w:rPr>
              <w:rFonts w:ascii="Calibri Light" w:hAnsi="Calibri Light"/>
              <w:noProof/>
              <w:color w:val="2E74B5"/>
              <w:sz w:val="26"/>
              <w:szCs w:val="26"/>
              <w:lang w:eastAsia="es-CO"/>
            </w:rPr>
            <w:drawing>
              <wp:inline distT="0" distB="0" distL="0" distR="0">
                <wp:extent cx="876300" cy="8858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687" t="20659" r="59340" b="57526"/>
                        <a:stretch>
                          <a:fillRect/>
                        </a:stretch>
                      </pic:blipFill>
                      <pic:spPr bwMode="auto">
                        <a:xfrm>
                          <a:off x="0" y="0"/>
                          <a:ext cx="876300" cy="885825"/>
                        </a:xfrm>
                        <a:prstGeom prst="rect">
                          <a:avLst/>
                        </a:prstGeom>
                        <a:noFill/>
                        <a:ln>
                          <a:noFill/>
                        </a:ln>
                      </pic:spPr>
                    </pic:pic>
                  </a:graphicData>
                </a:graphic>
              </wp:inline>
            </w:drawing>
          </w:r>
        </w:p>
      </w:tc>
      <w:tc>
        <w:tcPr>
          <w:tcW w:w="5022" w:type="dxa"/>
        </w:tcPr>
        <w:p w:rsidR="004242BA" w:rsidRDefault="004242BA" w:rsidP="00643631">
          <w:pPr>
            <w:tabs>
              <w:tab w:val="center" w:pos="4419"/>
              <w:tab w:val="right" w:pos="8838"/>
            </w:tabs>
            <w:jc w:val="center"/>
            <w:rPr>
              <w:rFonts w:ascii="Calibri" w:eastAsia="Calibri" w:hAnsi="Calibri"/>
            </w:rPr>
          </w:pPr>
        </w:p>
        <w:p w:rsidR="004242BA" w:rsidRPr="00F95F52" w:rsidRDefault="004242BA" w:rsidP="00643631">
          <w:pPr>
            <w:tabs>
              <w:tab w:val="center" w:pos="4419"/>
              <w:tab w:val="right" w:pos="8838"/>
            </w:tabs>
            <w:spacing w:after="0"/>
            <w:jc w:val="center"/>
            <w:rPr>
              <w:rFonts w:ascii="Calibri" w:eastAsia="Calibri" w:hAnsi="Calibri"/>
              <w:b/>
              <w:sz w:val="24"/>
              <w:szCs w:val="24"/>
            </w:rPr>
          </w:pPr>
          <w:r w:rsidRPr="00F95F52">
            <w:rPr>
              <w:rFonts w:ascii="Calibri" w:eastAsia="Calibri" w:hAnsi="Calibri"/>
              <w:b/>
              <w:sz w:val="24"/>
              <w:szCs w:val="24"/>
            </w:rPr>
            <w:t>GOBERNACION DEL TOLIMA</w:t>
          </w:r>
        </w:p>
        <w:p w:rsidR="004242BA" w:rsidRPr="00127F3E" w:rsidRDefault="004242BA" w:rsidP="00643631">
          <w:pPr>
            <w:tabs>
              <w:tab w:val="center" w:pos="4419"/>
              <w:tab w:val="right" w:pos="8838"/>
            </w:tabs>
            <w:spacing w:after="0"/>
            <w:jc w:val="center"/>
            <w:rPr>
              <w:rFonts w:ascii="Calibri" w:eastAsia="Calibri" w:hAnsi="Calibri"/>
              <w:b/>
            </w:rPr>
          </w:pPr>
          <w:r>
            <w:rPr>
              <w:rFonts w:ascii="Calibri" w:eastAsia="Calibri" w:hAnsi="Calibri"/>
              <w:b/>
            </w:rPr>
            <w:t>DESPACHO</w:t>
          </w:r>
        </w:p>
      </w:tc>
      <w:tc>
        <w:tcPr>
          <w:tcW w:w="2803" w:type="dxa"/>
          <w:vAlign w:val="center"/>
        </w:tcPr>
        <w:p w:rsidR="004242BA" w:rsidRPr="00377725" w:rsidRDefault="004242BA" w:rsidP="00643631">
          <w:pPr>
            <w:tabs>
              <w:tab w:val="center" w:pos="4419"/>
              <w:tab w:val="right" w:pos="8838"/>
            </w:tabs>
            <w:jc w:val="center"/>
            <w:rPr>
              <w:rFonts w:ascii="Calibri" w:eastAsia="Calibri" w:hAnsi="Calibri"/>
            </w:rPr>
          </w:pPr>
          <w:r>
            <w:rPr>
              <w:noProof/>
              <w:lang w:eastAsia="es-CO"/>
            </w:rPr>
            <w:drawing>
              <wp:anchor distT="0" distB="0" distL="114300" distR="114300" simplePos="0" relativeHeight="251661312" behindDoc="0" locked="0" layoutInCell="1" allowOverlap="1">
                <wp:simplePos x="0" y="0"/>
                <wp:positionH relativeFrom="page">
                  <wp:posOffset>133350</wp:posOffset>
                </wp:positionH>
                <wp:positionV relativeFrom="paragraph">
                  <wp:posOffset>-622300</wp:posOffset>
                </wp:positionV>
                <wp:extent cx="1323975" cy="638175"/>
                <wp:effectExtent l="0" t="0" r="9525" b="952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370" t="10834" r="47075" b="11816"/>
                        <a:stretch>
                          <a:fillRect/>
                        </a:stretch>
                      </pic:blipFill>
                      <pic:spPr bwMode="auto">
                        <a:xfrm>
                          <a:off x="0" y="0"/>
                          <a:ext cx="1323975" cy="638175"/>
                        </a:xfrm>
                        <a:prstGeom prst="rect">
                          <a:avLst/>
                        </a:prstGeom>
                        <a:noFill/>
                        <a:ln>
                          <a:noFill/>
                        </a:ln>
                      </pic:spPr>
                    </pic:pic>
                  </a:graphicData>
                </a:graphic>
              </wp:anchor>
            </w:drawing>
          </w:r>
        </w:p>
      </w:tc>
    </w:tr>
  </w:tbl>
  <w:p w:rsidR="004242BA" w:rsidRDefault="004242BA" w:rsidP="0064363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C5327"/>
    <w:multiLevelType w:val="hybridMultilevel"/>
    <w:tmpl w:val="A664BCF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
    <w:nsid w:val="124E7BC3"/>
    <w:multiLevelType w:val="hybridMultilevel"/>
    <w:tmpl w:val="6AC223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FF662C"/>
    <w:multiLevelType w:val="hybridMultilevel"/>
    <w:tmpl w:val="00F4050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nsid w:val="1C53654C"/>
    <w:multiLevelType w:val="hybridMultilevel"/>
    <w:tmpl w:val="A0CAD6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377441A"/>
    <w:multiLevelType w:val="hybridMultilevel"/>
    <w:tmpl w:val="035E6D0E"/>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5567A88"/>
    <w:multiLevelType w:val="hybridMultilevel"/>
    <w:tmpl w:val="3E4426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0C001E3"/>
    <w:multiLevelType w:val="hybridMultilevel"/>
    <w:tmpl w:val="A950F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0C82026"/>
    <w:multiLevelType w:val="hybridMultilevel"/>
    <w:tmpl w:val="27CE77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6F87F99"/>
    <w:multiLevelType w:val="hybridMultilevel"/>
    <w:tmpl w:val="3E4426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F15DAF"/>
    <w:multiLevelType w:val="hybridMultilevel"/>
    <w:tmpl w:val="77961C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74A2DAE"/>
    <w:multiLevelType w:val="hybridMultilevel"/>
    <w:tmpl w:val="3E4426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8180262"/>
    <w:multiLevelType w:val="hybridMultilevel"/>
    <w:tmpl w:val="29425008"/>
    <w:lvl w:ilvl="0" w:tplc="D6AACA7A">
      <w:start w:val="1"/>
      <w:numFmt w:val="bullet"/>
      <w:lvlText w:val=""/>
      <w:lvlJc w:val="left"/>
      <w:pPr>
        <w:tabs>
          <w:tab w:val="num" w:pos="720"/>
        </w:tabs>
        <w:ind w:left="720" w:hanging="360"/>
      </w:pPr>
      <w:rPr>
        <w:rFonts w:ascii="Wingdings" w:hAnsi="Wingdings" w:hint="default"/>
      </w:rPr>
    </w:lvl>
    <w:lvl w:ilvl="1" w:tplc="4D8C6242" w:tentative="1">
      <w:start w:val="1"/>
      <w:numFmt w:val="bullet"/>
      <w:lvlText w:val=""/>
      <w:lvlJc w:val="left"/>
      <w:pPr>
        <w:tabs>
          <w:tab w:val="num" w:pos="1440"/>
        </w:tabs>
        <w:ind w:left="1440" w:hanging="360"/>
      </w:pPr>
      <w:rPr>
        <w:rFonts w:ascii="Wingdings" w:hAnsi="Wingdings" w:hint="default"/>
      </w:rPr>
    </w:lvl>
    <w:lvl w:ilvl="2" w:tplc="D248D346" w:tentative="1">
      <w:start w:val="1"/>
      <w:numFmt w:val="bullet"/>
      <w:lvlText w:val=""/>
      <w:lvlJc w:val="left"/>
      <w:pPr>
        <w:tabs>
          <w:tab w:val="num" w:pos="2160"/>
        </w:tabs>
        <w:ind w:left="2160" w:hanging="360"/>
      </w:pPr>
      <w:rPr>
        <w:rFonts w:ascii="Wingdings" w:hAnsi="Wingdings" w:hint="default"/>
      </w:rPr>
    </w:lvl>
    <w:lvl w:ilvl="3" w:tplc="C0C49CD0" w:tentative="1">
      <w:start w:val="1"/>
      <w:numFmt w:val="bullet"/>
      <w:lvlText w:val=""/>
      <w:lvlJc w:val="left"/>
      <w:pPr>
        <w:tabs>
          <w:tab w:val="num" w:pos="2880"/>
        </w:tabs>
        <w:ind w:left="2880" w:hanging="360"/>
      </w:pPr>
      <w:rPr>
        <w:rFonts w:ascii="Wingdings" w:hAnsi="Wingdings" w:hint="default"/>
      </w:rPr>
    </w:lvl>
    <w:lvl w:ilvl="4" w:tplc="5122032E" w:tentative="1">
      <w:start w:val="1"/>
      <w:numFmt w:val="bullet"/>
      <w:lvlText w:val=""/>
      <w:lvlJc w:val="left"/>
      <w:pPr>
        <w:tabs>
          <w:tab w:val="num" w:pos="3600"/>
        </w:tabs>
        <w:ind w:left="3600" w:hanging="360"/>
      </w:pPr>
      <w:rPr>
        <w:rFonts w:ascii="Wingdings" w:hAnsi="Wingdings" w:hint="default"/>
      </w:rPr>
    </w:lvl>
    <w:lvl w:ilvl="5" w:tplc="491E54E4" w:tentative="1">
      <w:start w:val="1"/>
      <w:numFmt w:val="bullet"/>
      <w:lvlText w:val=""/>
      <w:lvlJc w:val="left"/>
      <w:pPr>
        <w:tabs>
          <w:tab w:val="num" w:pos="4320"/>
        </w:tabs>
        <w:ind w:left="4320" w:hanging="360"/>
      </w:pPr>
      <w:rPr>
        <w:rFonts w:ascii="Wingdings" w:hAnsi="Wingdings" w:hint="default"/>
      </w:rPr>
    </w:lvl>
    <w:lvl w:ilvl="6" w:tplc="3A6209B4" w:tentative="1">
      <w:start w:val="1"/>
      <w:numFmt w:val="bullet"/>
      <w:lvlText w:val=""/>
      <w:lvlJc w:val="left"/>
      <w:pPr>
        <w:tabs>
          <w:tab w:val="num" w:pos="5040"/>
        </w:tabs>
        <w:ind w:left="5040" w:hanging="360"/>
      </w:pPr>
      <w:rPr>
        <w:rFonts w:ascii="Wingdings" w:hAnsi="Wingdings" w:hint="default"/>
      </w:rPr>
    </w:lvl>
    <w:lvl w:ilvl="7" w:tplc="7AE8963E" w:tentative="1">
      <w:start w:val="1"/>
      <w:numFmt w:val="bullet"/>
      <w:lvlText w:val=""/>
      <w:lvlJc w:val="left"/>
      <w:pPr>
        <w:tabs>
          <w:tab w:val="num" w:pos="5760"/>
        </w:tabs>
        <w:ind w:left="5760" w:hanging="360"/>
      </w:pPr>
      <w:rPr>
        <w:rFonts w:ascii="Wingdings" w:hAnsi="Wingdings" w:hint="default"/>
      </w:rPr>
    </w:lvl>
    <w:lvl w:ilvl="8" w:tplc="492A44C8" w:tentative="1">
      <w:start w:val="1"/>
      <w:numFmt w:val="bullet"/>
      <w:lvlText w:val=""/>
      <w:lvlJc w:val="left"/>
      <w:pPr>
        <w:tabs>
          <w:tab w:val="num" w:pos="6480"/>
        </w:tabs>
        <w:ind w:left="6480" w:hanging="360"/>
      </w:pPr>
      <w:rPr>
        <w:rFonts w:ascii="Wingdings" w:hAnsi="Wingdings" w:hint="default"/>
      </w:rPr>
    </w:lvl>
  </w:abstractNum>
  <w:abstractNum w:abstractNumId="12">
    <w:nsid w:val="486A42C4"/>
    <w:multiLevelType w:val="hybridMultilevel"/>
    <w:tmpl w:val="37A4D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8BE559B"/>
    <w:multiLevelType w:val="hybridMultilevel"/>
    <w:tmpl w:val="E43A0304"/>
    <w:lvl w:ilvl="0" w:tplc="FFFFFFFF">
      <w:start w:val="1"/>
      <w:numFmt w:val="lowerLetter"/>
      <w:lvlText w:val="%1."/>
      <w:lvlJc w:val="left"/>
      <w:pPr>
        <w:tabs>
          <w:tab w:val="num" w:pos="2520"/>
        </w:tabs>
        <w:ind w:left="2520" w:hanging="360"/>
      </w:pPr>
      <w:rPr>
        <w:rFonts w:hint="default"/>
      </w:rPr>
    </w:lvl>
    <w:lvl w:ilvl="1" w:tplc="FFFFFFFF">
      <w:start w:val="1"/>
      <w:numFmt w:val="lowerLetter"/>
      <w:lvlText w:val="%2)"/>
      <w:lvlJc w:val="left"/>
      <w:pPr>
        <w:tabs>
          <w:tab w:val="num" w:pos="3600"/>
        </w:tabs>
        <w:ind w:left="3600" w:hanging="360"/>
      </w:pPr>
      <w:rPr>
        <w:rFonts w:hint="default"/>
      </w:rPr>
    </w:lvl>
    <w:lvl w:ilvl="2" w:tplc="FFFFFFFF">
      <w:start w:val="2"/>
      <w:numFmt w:val="decimal"/>
      <w:lvlText w:val="%3"/>
      <w:lvlJc w:val="left"/>
      <w:pPr>
        <w:tabs>
          <w:tab w:val="num" w:pos="4500"/>
        </w:tabs>
        <w:ind w:left="4500" w:hanging="360"/>
      </w:pPr>
      <w:rPr>
        <w:rFonts w:hint="default"/>
      </w:rPr>
    </w:lvl>
    <w:lvl w:ilvl="3" w:tplc="FFFFFFFF">
      <w:start w:val="1"/>
      <w:numFmt w:val="decimal"/>
      <w:lvlText w:val="%4."/>
      <w:lvlJc w:val="left"/>
      <w:pPr>
        <w:tabs>
          <w:tab w:val="num" w:pos="5040"/>
        </w:tabs>
        <w:ind w:left="5040" w:hanging="360"/>
      </w:pPr>
      <w:rPr>
        <w:rFonts w:hint="default"/>
      </w:rPr>
    </w:lvl>
    <w:lvl w:ilvl="4" w:tplc="FFFFFFFF">
      <w:start w:val="1"/>
      <w:numFmt w:val="decimal"/>
      <w:lvlText w:val="%5)"/>
      <w:lvlJc w:val="left"/>
      <w:pPr>
        <w:tabs>
          <w:tab w:val="num" w:pos="5760"/>
        </w:tabs>
        <w:ind w:left="5760" w:hanging="360"/>
      </w:pPr>
      <w:rPr>
        <w:rFonts w:hint="default"/>
      </w:r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4">
    <w:nsid w:val="4AA27237"/>
    <w:multiLevelType w:val="hybridMultilevel"/>
    <w:tmpl w:val="CC86B3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C9D5A33"/>
    <w:multiLevelType w:val="hybridMultilevel"/>
    <w:tmpl w:val="317AA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E9164AB"/>
    <w:multiLevelType w:val="hybridMultilevel"/>
    <w:tmpl w:val="34169F70"/>
    <w:lvl w:ilvl="0" w:tplc="711CC0DC">
      <w:start w:val="1"/>
      <w:numFmt w:val="decimal"/>
      <w:lvlText w:val="%1."/>
      <w:lvlJc w:val="left"/>
      <w:pPr>
        <w:tabs>
          <w:tab w:val="num" w:pos="720"/>
        </w:tabs>
        <w:ind w:left="720" w:hanging="360"/>
      </w:pPr>
    </w:lvl>
    <w:lvl w:ilvl="1" w:tplc="778CC792">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50B5808"/>
    <w:multiLevelType w:val="hybridMultilevel"/>
    <w:tmpl w:val="09A4540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8">
    <w:nsid w:val="57825DFA"/>
    <w:multiLevelType w:val="hybridMultilevel"/>
    <w:tmpl w:val="FFCCC4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8154B8B"/>
    <w:multiLevelType w:val="hybridMultilevel"/>
    <w:tmpl w:val="8F8429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
  </w:num>
  <w:num w:numId="4">
    <w:abstractNumId w:val="9"/>
  </w:num>
  <w:num w:numId="5">
    <w:abstractNumId w:val="11"/>
  </w:num>
  <w:num w:numId="6">
    <w:abstractNumId w:val="14"/>
  </w:num>
  <w:num w:numId="7">
    <w:abstractNumId w:val="4"/>
  </w:num>
  <w:num w:numId="8">
    <w:abstractNumId w:val="5"/>
  </w:num>
  <w:num w:numId="9">
    <w:abstractNumId w:val="15"/>
  </w:num>
  <w:num w:numId="10">
    <w:abstractNumId w:val="6"/>
  </w:num>
  <w:num w:numId="11">
    <w:abstractNumId w:val="7"/>
  </w:num>
  <w:num w:numId="12">
    <w:abstractNumId w:val="18"/>
  </w:num>
  <w:num w:numId="13">
    <w:abstractNumId w:val="13"/>
  </w:num>
  <w:num w:numId="14">
    <w:abstractNumId w:val="16"/>
  </w:num>
  <w:num w:numId="15">
    <w:abstractNumId w:val="10"/>
  </w:num>
  <w:num w:numId="16">
    <w:abstractNumId w:val="8"/>
  </w:num>
  <w:num w:numId="17">
    <w:abstractNumId w:val="0"/>
  </w:num>
  <w:num w:numId="18">
    <w:abstractNumId w:val="19"/>
  </w:num>
  <w:num w:numId="19">
    <w:abstractNumId w:val="12"/>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92A3B"/>
    <w:rsid w:val="000129B8"/>
    <w:rsid w:val="0001736B"/>
    <w:rsid w:val="0002415F"/>
    <w:rsid w:val="00025FCE"/>
    <w:rsid w:val="00067DD8"/>
    <w:rsid w:val="00075465"/>
    <w:rsid w:val="00095799"/>
    <w:rsid w:val="000A2AFE"/>
    <w:rsid w:val="000C4AD3"/>
    <w:rsid w:val="000E1D5E"/>
    <w:rsid w:val="00163843"/>
    <w:rsid w:val="001773BD"/>
    <w:rsid w:val="00177F2A"/>
    <w:rsid w:val="001824C3"/>
    <w:rsid w:val="001834BA"/>
    <w:rsid w:val="00184C04"/>
    <w:rsid w:val="00187F47"/>
    <w:rsid w:val="001A0B4B"/>
    <w:rsid w:val="001B126B"/>
    <w:rsid w:val="001C0B07"/>
    <w:rsid w:val="001E33BE"/>
    <w:rsid w:val="00210BE5"/>
    <w:rsid w:val="0024203B"/>
    <w:rsid w:val="00260428"/>
    <w:rsid w:val="00262DBD"/>
    <w:rsid w:val="0026522E"/>
    <w:rsid w:val="00277829"/>
    <w:rsid w:val="002A7D8A"/>
    <w:rsid w:val="002F218F"/>
    <w:rsid w:val="00300B3C"/>
    <w:rsid w:val="0030427A"/>
    <w:rsid w:val="003066F9"/>
    <w:rsid w:val="00312CBE"/>
    <w:rsid w:val="00336DE0"/>
    <w:rsid w:val="003405D7"/>
    <w:rsid w:val="00344886"/>
    <w:rsid w:val="003720B7"/>
    <w:rsid w:val="003725C9"/>
    <w:rsid w:val="00392CC8"/>
    <w:rsid w:val="003B64D4"/>
    <w:rsid w:val="003C1075"/>
    <w:rsid w:val="00405EB7"/>
    <w:rsid w:val="004210FC"/>
    <w:rsid w:val="004242BA"/>
    <w:rsid w:val="00447478"/>
    <w:rsid w:val="00456888"/>
    <w:rsid w:val="00477B30"/>
    <w:rsid w:val="0048294E"/>
    <w:rsid w:val="0049609E"/>
    <w:rsid w:val="004A6B5E"/>
    <w:rsid w:val="004B04D1"/>
    <w:rsid w:val="004C60F9"/>
    <w:rsid w:val="004C7AB4"/>
    <w:rsid w:val="0052326B"/>
    <w:rsid w:val="005340E0"/>
    <w:rsid w:val="00551A25"/>
    <w:rsid w:val="00587452"/>
    <w:rsid w:val="005A7976"/>
    <w:rsid w:val="005D0B4E"/>
    <w:rsid w:val="005E2AEE"/>
    <w:rsid w:val="00600695"/>
    <w:rsid w:val="0060555B"/>
    <w:rsid w:val="006349E7"/>
    <w:rsid w:val="00643631"/>
    <w:rsid w:val="00652D5F"/>
    <w:rsid w:val="00655302"/>
    <w:rsid w:val="00665501"/>
    <w:rsid w:val="00672596"/>
    <w:rsid w:val="00692A3B"/>
    <w:rsid w:val="006A01AD"/>
    <w:rsid w:val="006D6371"/>
    <w:rsid w:val="006E56DA"/>
    <w:rsid w:val="00712328"/>
    <w:rsid w:val="00722827"/>
    <w:rsid w:val="00734EF1"/>
    <w:rsid w:val="007357BF"/>
    <w:rsid w:val="00746A1F"/>
    <w:rsid w:val="007531DF"/>
    <w:rsid w:val="007A2E2C"/>
    <w:rsid w:val="007A6509"/>
    <w:rsid w:val="007C371F"/>
    <w:rsid w:val="007C546E"/>
    <w:rsid w:val="007E4DCE"/>
    <w:rsid w:val="007E5F8D"/>
    <w:rsid w:val="007E6197"/>
    <w:rsid w:val="007F416F"/>
    <w:rsid w:val="007F7817"/>
    <w:rsid w:val="00805014"/>
    <w:rsid w:val="00814B3E"/>
    <w:rsid w:val="00837ACC"/>
    <w:rsid w:val="0085792B"/>
    <w:rsid w:val="008A128B"/>
    <w:rsid w:val="008A1BD0"/>
    <w:rsid w:val="008A770B"/>
    <w:rsid w:val="008B224C"/>
    <w:rsid w:val="008B2883"/>
    <w:rsid w:val="008C1F04"/>
    <w:rsid w:val="008F476E"/>
    <w:rsid w:val="008F4B3D"/>
    <w:rsid w:val="00901A90"/>
    <w:rsid w:val="009069DD"/>
    <w:rsid w:val="00924B03"/>
    <w:rsid w:val="00925C36"/>
    <w:rsid w:val="0093542A"/>
    <w:rsid w:val="0094543E"/>
    <w:rsid w:val="00960EAB"/>
    <w:rsid w:val="009617EB"/>
    <w:rsid w:val="00990FA8"/>
    <w:rsid w:val="00995686"/>
    <w:rsid w:val="009C0401"/>
    <w:rsid w:val="009C30F4"/>
    <w:rsid w:val="009D04A9"/>
    <w:rsid w:val="009F2BF1"/>
    <w:rsid w:val="00A25D3D"/>
    <w:rsid w:val="00A424E2"/>
    <w:rsid w:val="00A6350F"/>
    <w:rsid w:val="00A637D3"/>
    <w:rsid w:val="00A92FDE"/>
    <w:rsid w:val="00A9351D"/>
    <w:rsid w:val="00A9373F"/>
    <w:rsid w:val="00AB308A"/>
    <w:rsid w:val="00AB55DC"/>
    <w:rsid w:val="00AC599B"/>
    <w:rsid w:val="00AE174D"/>
    <w:rsid w:val="00AE6FAF"/>
    <w:rsid w:val="00B138D1"/>
    <w:rsid w:val="00B15E5B"/>
    <w:rsid w:val="00B228E6"/>
    <w:rsid w:val="00B23F00"/>
    <w:rsid w:val="00B341E6"/>
    <w:rsid w:val="00B34D80"/>
    <w:rsid w:val="00B47F07"/>
    <w:rsid w:val="00B86F92"/>
    <w:rsid w:val="00B96917"/>
    <w:rsid w:val="00BB5C32"/>
    <w:rsid w:val="00BC4205"/>
    <w:rsid w:val="00BC52BC"/>
    <w:rsid w:val="00BD4D56"/>
    <w:rsid w:val="00BD663A"/>
    <w:rsid w:val="00C166D3"/>
    <w:rsid w:val="00C179CB"/>
    <w:rsid w:val="00C30F5B"/>
    <w:rsid w:val="00C476C4"/>
    <w:rsid w:val="00C9379D"/>
    <w:rsid w:val="00CB6167"/>
    <w:rsid w:val="00CB61C1"/>
    <w:rsid w:val="00CB6755"/>
    <w:rsid w:val="00CC06A6"/>
    <w:rsid w:val="00CD49E2"/>
    <w:rsid w:val="00CE1DE7"/>
    <w:rsid w:val="00D179B6"/>
    <w:rsid w:val="00D23EEA"/>
    <w:rsid w:val="00D30D7B"/>
    <w:rsid w:val="00D40D80"/>
    <w:rsid w:val="00D51C6B"/>
    <w:rsid w:val="00D77F89"/>
    <w:rsid w:val="00DB0495"/>
    <w:rsid w:val="00DB3997"/>
    <w:rsid w:val="00DB59CD"/>
    <w:rsid w:val="00DC73FF"/>
    <w:rsid w:val="00DE0828"/>
    <w:rsid w:val="00DE2302"/>
    <w:rsid w:val="00DE6335"/>
    <w:rsid w:val="00DF0379"/>
    <w:rsid w:val="00E2295A"/>
    <w:rsid w:val="00E24B6C"/>
    <w:rsid w:val="00E25A06"/>
    <w:rsid w:val="00E64B24"/>
    <w:rsid w:val="00E82724"/>
    <w:rsid w:val="00E83ACF"/>
    <w:rsid w:val="00E930A8"/>
    <w:rsid w:val="00EC01F6"/>
    <w:rsid w:val="00ED326E"/>
    <w:rsid w:val="00EE3784"/>
    <w:rsid w:val="00F017CC"/>
    <w:rsid w:val="00F1459E"/>
    <w:rsid w:val="00F21630"/>
    <w:rsid w:val="00F31DDE"/>
    <w:rsid w:val="00F41CD2"/>
    <w:rsid w:val="00F45972"/>
    <w:rsid w:val="00F54238"/>
    <w:rsid w:val="00F55C19"/>
    <w:rsid w:val="00F55CFD"/>
    <w:rsid w:val="00F831C5"/>
    <w:rsid w:val="00F876D2"/>
    <w:rsid w:val="00FA64C1"/>
    <w:rsid w:val="00FB7A9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A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92A3B"/>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692A3B"/>
    <w:pPr>
      <w:spacing w:after="0" w:line="240" w:lineRule="auto"/>
    </w:pPr>
  </w:style>
  <w:style w:type="table" w:styleId="Tablaconcuadrcula">
    <w:name w:val="Table Grid"/>
    <w:basedOn w:val="Tablanormal"/>
    <w:uiPriority w:val="39"/>
    <w:rsid w:val="00692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E0828"/>
    <w:pPr>
      <w:ind w:left="720"/>
      <w:contextualSpacing/>
    </w:pPr>
  </w:style>
  <w:style w:type="character" w:customStyle="1" w:styleId="apple-converted-space">
    <w:name w:val="apple-converted-space"/>
    <w:basedOn w:val="Fuentedeprrafopredeter"/>
    <w:rsid w:val="00B34D80"/>
  </w:style>
  <w:style w:type="paragraph" w:styleId="NormalWeb">
    <w:name w:val="Normal (Web)"/>
    <w:basedOn w:val="Normal"/>
    <w:uiPriority w:val="99"/>
    <w:unhideWhenUsed/>
    <w:rsid w:val="002F218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BB5C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5C32"/>
  </w:style>
  <w:style w:type="paragraph" w:styleId="Piedepgina">
    <w:name w:val="footer"/>
    <w:basedOn w:val="Normal"/>
    <w:link w:val="PiedepginaCar"/>
    <w:uiPriority w:val="99"/>
    <w:unhideWhenUsed/>
    <w:rsid w:val="00BB5C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5C32"/>
  </w:style>
  <w:style w:type="paragraph" w:customStyle="1" w:styleId="western">
    <w:name w:val="western"/>
    <w:basedOn w:val="Normal"/>
    <w:rsid w:val="0064363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7531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31D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795623">
      <w:bodyDiv w:val="1"/>
      <w:marLeft w:val="0"/>
      <w:marRight w:val="0"/>
      <w:marTop w:val="0"/>
      <w:marBottom w:val="0"/>
      <w:divBdr>
        <w:top w:val="none" w:sz="0" w:space="0" w:color="auto"/>
        <w:left w:val="none" w:sz="0" w:space="0" w:color="auto"/>
        <w:bottom w:val="none" w:sz="0" w:space="0" w:color="auto"/>
        <w:right w:val="none" w:sz="0" w:space="0" w:color="auto"/>
      </w:divBdr>
    </w:div>
    <w:div w:id="179200919">
      <w:bodyDiv w:val="1"/>
      <w:marLeft w:val="0"/>
      <w:marRight w:val="0"/>
      <w:marTop w:val="0"/>
      <w:marBottom w:val="0"/>
      <w:divBdr>
        <w:top w:val="none" w:sz="0" w:space="0" w:color="auto"/>
        <w:left w:val="none" w:sz="0" w:space="0" w:color="auto"/>
        <w:bottom w:val="none" w:sz="0" w:space="0" w:color="auto"/>
        <w:right w:val="none" w:sz="0" w:space="0" w:color="auto"/>
      </w:divBdr>
    </w:div>
    <w:div w:id="625745270">
      <w:bodyDiv w:val="1"/>
      <w:marLeft w:val="0"/>
      <w:marRight w:val="0"/>
      <w:marTop w:val="0"/>
      <w:marBottom w:val="0"/>
      <w:divBdr>
        <w:top w:val="none" w:sz="0" w:space="0" w:color="auto"/>
        <w:left w:val="none" w:sz="0" w:space="0" w:color="auto"/>
        <w:bottom w:val="none" w:sz="0" w:space="0" w:color="auto"/>
        <w:right w:val="none" w:sz="0" w:space="0" w:color="auto"/>
      </w:divBdr>
    </w:div>
    <w:div w:id="1678381717">
      <w:bodyDiv w:val="1"/>
      <w:marLeft w:val="0"/>
      <w:marRight w:val="0"/>
      <w:marTop w:val="0"/>
      <w:marBottom w:val="0"/>
      <w:divBdr>
        <w:top w:val="none" w:sz="0" w:space="0" w:color="auto"/>
        <w:left w:val="none" w:sz="0" w:space="0" w:color="auto"/>
        <w:bottom w:val="none" w:sz="0" w:space="0" w:color="auto"/>
        <w:right w:val="none" w:sz="0" w:space="0" w:color="auto"/>
      </w:divBdr>
    </w:div>
    <w:div w:id="1712723794">
      <w:bodyDiv w:val="1"/>
      <w:marLeft w:val="0"/>
      <w:marRight w:val="0"/>
      <w:marTop w:val="0"/>
      <w:marBottom w:val="0"/>
      <w:divBdr>
        <w:top w:val="none" w:sz="0" w:space="0" w:color="auto"/>
        <w:left w:val="none" w:sz="0" w:space="0" w:color="auto"/>
        <w:bottom w:val="none" w:sz="0" w:space="0" w:color="auto"/>
        <w:right w:val="none" w:sz="0" w:space="0" w:color="auto"/>
      </w:divBdr>
    </w:div>
    <w:div w:id="2045716344">
      <w:bodyDiv w:val="1"/>
      <w:marLeft w:val="0"/>
      <w:marRight w:val="0"/>
      <w:marTop w:val="0"/>
      <w:marBottom w:val="0"/>
      <w:divBdr>
        <w:top w:val="none" w:sz="0" w:space="0" w:color="auto"/>
        <w:left w:val="none" w:sz="0" w:space="0" w:color="auto"/>
        <w:bottom w:val="none" w:sz="0" w:space="0" w:color="auto"/>
        <w:right w:val="none" w:sz="0" w:space="0" w:color="auto"/>
      </w:divBdr>
      <w:divsChild>
        <w:div w:id="67476864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olim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AE963-0120-4374-B9D7-1D1B7266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3982</Words>
  <Characters>21901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LUZ AIDA LARA</cp:lastModifiedBy>
  <cp:revision>2</cp:revision>
  <cp:lastPrinted>2017-03-17T20:40:00Z</cp:lastPrinted>
  <dcterms:created xsi:type="dcterms:W3CDTF">2017-03-17T21:49:00Z</dcterms:created>
  <dcterms:modified xsi:type="dcterms:W3CDTF">2017-03-17T21:49:00Z</dcterms:modified>
</cp:coreProperties>
</file>